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ascii="黑体" w:hAnsi="Times New Roman" w:eastAsia="黑体" w:cs="黑体"/>
          <w:color w:val="000000"/>
        </w:rPr>
      </w:pPr>
      <w:bookmarkStart w:id="0" w:name="YS040100"/>
    </w:p>
    <w:p>
      <w:pPr>
        <w:jc w:val="both"/>
        <w:rPr>
          <w:rFonts w:ascii="黑体" w:hAnsi="Times New Roman" w:eastAsia="黑体" w:cs="黑体"/>
          <w:color w:val="000000"/>
        </w:rPr>
      </w:pPr>
    </w:p>
    <w:bookmarkEnd w:id="0"/>
    <w:p>
      <w:pPr>
        <w:keepNext w:val="0"/>
        <w:keepLines w:val="0"/>
        <w:widowControl/>
        <w:suppressLineNumbers w:val="0"/>
        <w:shd w:val="clear" w:fill="FFFFFF"/>
        <w:spacing w:before="0" w:beforeAutospacing="0" w:after="0" w:afterAutospacing="0"/>
        <w:ind w:left="0" w:right="0"/>
        <w:jc w:val="center"/>
        <w:rPr>
          <w:rFonts w:hint="eastAsia" w:ascii="方正小标宋简体" w:hAnsi="方正小标宋简体" w:eastAsia="方正小标宋简体" w:cs="方正小标宋简体"/>
          <w:i w:val="0"/>
          <w:caps w:val="0"/>
          <w:color w:val="000000"/>
          <w:spacing w:val="0"/>
          <w:kern w:val="0"/>
          <w:sz w:val="52"/>
          <w:szCs w:val="52"/>
          <w:shd w:val="clear" w:fill="FFFFFF"/>
          <w:lang w:val="en-US" w:eastAsia="zh-CN" w:bidi="ar"/>
        </w:rPr>
      </w:pPr>
      <w:r>
        <w:rPr>
          <w:rFonts w:hint="eastAsia" w:ascii="方正小标宋简体" w:hAnsi="方正小标宋简体" w:eastAsia="方正小标宋简体" w:cs="方正小标宋简体"/>
          <w:i w:val="0"/>
          <w:caps w:val="0"/>
          <w:color w:val="000000"/>
          <w:spacing w:val="0"/>
          <w:kern w:val="0"/>
          <w:sz w:val="52"/>
          <w:szCs w:val="52"/>
          <w:shd w:val="clear" w:fill="FFFFFF"/>
          <w:lang w:val="en-US" w:eastAsia="zh-CN" w:bidi="ar"/>
        </w:rPr>
        <w:t>中国共产党贺州市纪律检查委员会贺州市监察委员会</w:t>
      </w:r>
    </w:p>
    <w:p>
      <w:pPr>
        <w:keepNext w:val="0"/>
        <w:keepLines w:val="0"/>
        <w:widowControl/>
        <w:suppressLineNumbers w:val="0"/>
        <w:shd w:val="clear" w:fill="FFFFFF"/>
        <w:spacing w:before="0" w:beforeAutospacing="0" w:after="0" w:afterAutospacing="0"/>
        <w:ind w:left="0" w:right="0"/>
        <w:jc w:val="center"/>
        <w:rPr>
          <w:rFonts w:hint="eastAsia" w:ascii="方正小标宋简体" w:hAnsi="方正小标宋简体" w:eastAsia="方正小标宋简体" w:cs="方正小标宋简体"/>
          <w:i w:val="0"/>
          <w:caps w:val="0"/>
          <w:color w:val="000000"/>
          <w:spacing w:val="0"/>
          <w:kern w:val="0"/>
          <w:sz w:val="52"/>
          <w:szCs w:val="52"/>
          <w:shd w:val="clear" w:fill="FFFFFF"/>
          <w:lang w:val="en-US" w:eastAsia="zh-CN" w:bidi="ar"/>
        </w:rPr>
      </w:pPr>
      <w:r>
        <w:rPr>
          <w:rFonts w:hint="eastAsia" w:ascii="方正小标宋简体" w:hAnsi="方正小标宋简体" w:eastAsia="方正小标宋简体" w:cs="方正小标宋简体"/>
          <w:i w:val="0"/>
          <w:caps w:val="0"/>
          <w:color w:val="000000"/>
          <w:spacing w:val="0"/>
          <w:kern w:val="0"/>
          <w:sz w:val="52"/>
          <w:szCs w:val="52"/>
          <w:shd w:val="clear" w:fill="FFFFFF"/>
          <w:lang w:val="en-US" w:eastAsia="zh-CN" w:bidi="ar"/>
        </w:rPr>
        <w:t>2018年度部门决算</w:t>
      </w:r>
    </w:p>
    <w:p>
      <w:pPr>
        <w:jc w:val="center"/>
        <w:rPr>
          <w:rFonts w:ascii="仿宋_GB2312" w:hAnsi="华文中宋" w:eastAsia="仿宋_GB2312" w:cs="黑体"/>
          <w:color w:val="000000"/>
          <w:sz w:val="32"/>
          <w:szCs w:val="32"/>
        </w:rPr>
      </w:pPr>
    </w:p>
    <w:p>
      <w:pPr>
        <w:keepNext w:val="0"/>
        <w:keepLines w:val="0"/>
        <w:widowControl/>
        <w:suppressLineNumbers w:val="0"/>
        <w:shd w:val="clear" w:fill="FFFFFF"/>
        <w:spacing w:before="0" w:beforeAutospacing="0" w:after="0" w:afterAutospacing="0" w:line="560" w:lineRule="atLeast"/>
        <w:ind w:left="0" w:right="0"/>
        <w:jc w:val="center"/>
      </w:pPr>
    </w:p>
    <w:p>
      <w:pPr>
        <w:keepNext w:val="0"/>
        <w:keepLines w:val="0"/>
        <w:widowControl/>
        <w:suppressLineNumbers w:val="0"/>
        <w:shd w:val="clear" w:fill="FFFFFF"/>
        <w:spacing w:before="0" w:beforeAutospacing="0" w:after="0" w:afterAutospacing="0" w:line="560" w:lineRule="atLeast"/>
        <w:ind w:left="0" w:right="0"/>
        <w:jc w:val="center"/>
      </w:pPr>
    </w:p>
    <w:p>
      <w:pPr>
        <w:keepNext w:val="0"/>
        <w:keepLines w:val="0"/>
        <w:widowControl/>
        <w:suppressLineNumbers w:val="0"/>
        <w:shd w:val="clear" w:fill="FFFFFF"/>
        <w:spacing w:before="0" w:beforeAutospacing="0" w:after="0" w:afterAutospacing="0" w:line="560" w:lineRule="atLeast"/>
        <w:ind w:left="0" w:right="0"/>
        <w:jc w:val="center"/>
      </w:pPr>
    </w:p>
    <w:p>
      <w:pPr>
        <w:keepNext w:val="0"/>
        <w:keepLines w:val="0"/>
        <w:widowControl/>
        <w:suppressLineNumbers w:val="0"/>
        <w:shd w:val="clear" w:fill="FFFFFF"/>
        <w:spacing w:before="0" w:beforeAutospacing="0" w:after="0" w:afterAutospacing="0" w:line="560" w:lineRule="atLeast"/>
        <w:ind w:left="0" w:right="0"/>
        <w:jc w:val="center"/>
      </w:pPr>
      <w:r>
        <w:rPr>
          <w:rFonts w:hint="eastAsia" w:ascii="黑体" w:hAnsi="宋体" w:eastAsia="黑体" w:cs="黑体"/>
          <w:i w:val="0"/>
          <w:caps w:val="0"/>
          <w:color w:val="000000"/>
          <w:spacing w:val="0"/>
          <w:kern w:val="0"/>
          <w:sz w:val="44"/>
          <w:szCs w:val="44"/>
          <w:shd w:val="clear" w:fill="FFFFFF"/>
          <w:lang w:val="en-US" w:eastAsia="zh-CN" w:bidi="ar"/>
        </w:rPr>
        <w:t>2019</w:t>
      </w:r>
      <w:bookmarkStart w:id="1" w:name="_GoBack"/>
      <w:bookmarkEnd w:id="1"/>
      <w:r>
        <w:rPr>
          <w:rFonts w:hint="eastAsia" w:ascii="黑体" w:hAnsi="宋体" w:eastAsia="黑体" w:cs="黑体"/>
          <w:i w:val="0"/>
          <w:caps w:val="0"/>
          <w:color w:val="000000"/>
          <w:spacing w:val="0"/>
          <w:kern w:val="0"/>
          <w:sz w:val="44"/>
          <w:szCs w:val="44"/>
          <w:shd w:val="clear" w:fill="FFFFFF"/>
          <w:lang w:val="en-US" w:eastAsia="zh-CN" w:bidi="ar"/>
        </w:rPr>
        <w:t>年7月</w:t>
      </w:r>
    </w:p>
    <w:p>
      <w:pPr>
        <w:keepNext w:val="0"/>
        <w:keepLines w:val="0"/>
        <w:widowControl/>
        <w:suppressLineNumbers w:val="0"/>
        <w:shd w:val="clear" w:fill="FFFFFF"/>
        <w:spacing w:before="0" w:beforeAutospacing="0" w:after="0" w:afterAutospacing="0" w:line="560" w:lineRule="atLeast"/>
        <w:ind w:left="0" w:right="0" w:firstLine="645"/>
        <w:jc w:val="center"/>
      </w:pPr>
    </w:p>
    <w:p>
      <w:pPr>
        <w:keepNext w:val="0"/>
        <w:keepLines w:val="0"/>
        <w:widowControl/>
        <w:suppressLineNumbers w:val="0"/>
        <w:shd w:val="clear" w:fill="FFFFFF"/>
        <w:spacing w:before="0" w:beforeAutospacing="0" w:after="0" w:afterAutospacing="0" w:line="560" w:lineRule="atLeast"/>
        <w:ind w:left="0" w:right="0" w:firstLine="645"/>
        <w:jc w:val="both"/>
      </w:pPr>
      <w:r>
        <w:rPr>
          <w:rFonts w:hint="eastAsia" w:ascii="仿宋_GB2312" w:hAnsi="微软雅黑" w:eastAsia="仿宋_GB2312" w:cs="仿宋_GB2312"/>
          <w:b/>
          <w:i w:val="0"/>
          <w:caps w:val="0"/>
          <w:color w:val="000000"/>
          <w:spacing w:val="0"/>
          <w:kern w:val="0"/>
          <w:sz w:val="44"/>
          <w:szCs w:val="44"/>
          <w:shd w:val="clear" w:fill="FFFFFF"/>
          <w:lang w:val="en-US" w:eastAsia="zh-CN" w:bidi="ar"/>
        </w:rPr>
        <w:t> </w:t>
      </w:r>
    </w:p>
    <w:p>
      <w:pPr>
        <w:keepNext w:val="0"/>
        <w:keepLines w:val="0"/>
        <w:widowControl/>
        <w:suppressLineNumbers w:val="0"/>
        <w:shd w:val="clear" w:fill="FFFFFF"/>
        <w:spacing w:before="0" w:beforeAutospacing="0" w:after="0" w:afterAutospacing="0" w:line="560" w:lineRule="atLeast"/>
        <w:ind w:left="0" w:right="0" w:firstLine="645"/>
        <w:jc w:val="both"/>
      </w:pPr>
      <w:r>
        <w:rPr>
          <w:rFonts w:hint="eastAsia" w:ascii="仿宋_GB2312" w:hAnsi="微软雅黑" w:eastAsia="仿宋_GB2312" w:cs="仿宋_GB2312"/>
          <w:b/>
          <w:i w:val="0"/>
          <w:caps w:val="0"/>
          <w:color w:val="000000"/>
          <w:spacing w:val="0"/>
          <w:kern w:val="0"/>
          <w:sz w:val="44"/>
          <w:szCs w:val="44"/>
          <w:shd w:val="clear" w:fill="FFFFFF"/>
          <w:lang w:val="en-US" w:eastAsia="zh-CN" w:bidi="ar"/>
        </w:rPr>
        <w:t> </w:t>
      </w:r>
    </w:p>
    <w:p>
      <w:pPr>
        <w:keepNext w:val="0"/>
        <w:keepLines w:val="0"/>
        <w:widowControl/>
        <w:suppressLineNumbers w:val="0"/>
        <w:shd w:val="clear" w:fill="FFFFFF"/>
        <w:spacing w:before="0" w:beforeAutospacing="0" w:after="0" w:afterAutospacing="0" w:line="560" w:lineRule="atLeast"/>
        <w:ind w:left="0" w:right="0" w:firstLine="645"/>
        <w:jc w:val="both"/>
      </w:pPr>
      <w:r>
        <w:rPr>
          <w:rFonts w:hint="eastAsia" w:ascii="仿宋_GB2312" w:hAnsi="微软雅黑" w:eastAsia="仿宋_GB2312" w:cs="仿宋_GB2312"/>
          <w:b/>
          <w:i w:val="0"/>
          <w:caps w:val="0"/>
          <w:color w:val="000000"/>
          <w:spacing w:val="0"/>
          <w:kern w:val="0"/>
          <w:sz w:val="44"/>
          <w:szCs w:val="44"/>
          <w:shd w:val="clear" w:fill="FFFFFF"/>
          <w:lang w:val="en-US" w:eastAsia="zh-CN" w:bidi="ar"/>
        </w:rPr>
        <w:t> </w:t>
      </w:r>
    </w:p>
    <w:p>
      <w:pPr>
        <w:keepNext w:val="0"/>
        <w:keepLines w:val="0"/>
        <w:widowControl/>
        <w:suppressLineNumbers w:val="0"/>
        <w:shd w:val="clear" w:fill="FFFFFF"/>
        <w:spacing w:before="0" w:beforeAutospacing="0" w:after="0" w:afterAutospacing="0" w:line="560" w:lineRule="atLeast"/>
        <w:ind w:left="0" w:right="0" w:firstLine="645"/>
        <w:jc w:val="both"/>
      </w:pPr>
      <w:r>
        <w:rPr>
          <w:rFonts w:hint="eastAsia" w:ascii="仿宋_GB2312" w:hAnsi="微软雅黑" w:eastAsia="仿宋_GB2312" w:cs="仿宋_GB2312"/>
          <w:b/>
          <w:i w:val="0"/>
          <w:caps w:val="0"/>
          <w:color w:val="000000"/>
          <w:spacing w:val="0"/>
          <w:kern w:val="0"/>
          <w:sz w:val="44"/>
          <w:szCs w:val="44"/>
          <w:shd w:val="clear" w:fill="FFFFFF"/>
          <w:lang w:val="en-US" w:eastAsia="zh-CN" w:bidi="ar"/>
        </w:rPr>
        <w:t> </w:t>
      </w:r>
    </w:p>
    <w:p>
      <w:pPr>
        <w:keepNext w:val="0"/>
        <w:keepLines w:val="0"/>
        <w:widowControl/>
        <w:suppressLineNumbers w:val="0"/>
        <w:shd w:val="clear" w:fill="FFFFFF"/>
        <w:spacing w:before="0" w:beforeAutospacing="0" w:after="0" w:afterAutospacing="0" w:line="560" w:lineRule="atLeast"/>
        <w:ind w:left="0" w:right="0" w:firstLine="645"/>
        <w:jc w:val="both"/>
      </w:pPr>
      <w:r>
        <w:rPr>
          <w:rFonts w:hint="eastAsia" w:ascii="宋体" w:hAnsi="宋体" w:eastAsia="宋体" w:cs="宋体"/>
          <w:b/>
          <w:i w:val="0"/>
          <w:caps w:val="0"/>
          <w:color w:val="000000"/>
          <w:spacing w:val="0"/>
          <w:kern w:val="0"/>
          <w:sz w:val="44"/>
          <w:szCs w:val="44"/>
          <w:shd w:val="clear" w:fill="FFFFFF"/>
          <w:lang w:val="en-US" w:eastAsia="zh-CN" w:bidi="ar"/>
        </w:rPr>
        <w:t> </w:t>
      </w:r>
    </w:p>
    <w:p>
      <w:pPr>
        <w:keepNext w:val="0"/>
        <w:keepLines w:val="0"/>
        <w:widowControl/>
        <w:suppressLineNumbers w:val="0"/>
        <w:shd w:val="clear" w:fill="FFFFFF"/>
        <w:spacing w:before="0" w:beforeAutospacing="0" w:after="0" w:afterAutospacing="0" w:line="560" w:lineRule="atLeast"/>
        <w:ind w:left="0" w:right="0" w:firstLine="645"/>
        <w:jc w:val="both"/>
      </w:pPr>
      <w:r>
        <w:rPr>
          <w:rFonts w:hint="eastAsia" w:ascii="宋体" w:hAnsi="宋体" w:eastAsia="宋体" w:cs="宋体"/>
          <w:b/>
          <w:i w:val="0"/>
          <w:caps w:val="0"/>
          <w:color w:val="000000"/>
          <w:spacing w:val="0"/>
          <w:kern w:val="0"/>
          <w:sz w:val="44"/>
          <w:szCs w:val="44"/>
          <w:shd w:val="clear" w:fill="FFFFFF"/>
          <w:lang w:val="en-US" w:eastAsia="zh-CN" w:bidi="ar"/>
        </w:rPr>
        <w:t> </w:t>
      </w:r>
    </w:p>
    <w:p>
      <w:pPr>
        <w:keepNext w:val="0"/>
        <w:keepLines w:val="0"/>
        <w:widowControl/>
        <w:suppressLineNumbers w:val="0"/>
        <w:shd w:val="clear" w:fill="FFFFFF"/>
        <w:spacing w:before="0" w:beforeAutospacing="0" w:after="0" w:afterAutospacing="0" w:line="560" w:lineRule="atLeast"/>
        <w:ind w:left="0" w:right="0" w:firstLine="645"/>
        <w:jc w:val="both"/>
      </w:pPr>
      <w:r>
        <w:rPr>
          <w:rFonts w:hint="eastAsia" w:ascii="宋体" w:hAnsi="宋体" w:eastAsia="宋体" w:cs="宋体"/>
          <w:b/>
          <w:i w:val="0"/>
          <w:caps w:val="0"/>
          <w:color w:val="000000"/>
          <w:spacing w:val="0"/>
          <w:kern w:val="0"/>
          <w:sz w:val="44"/>
          <w:szCs w:val="44"/>
          <w:shd w:val="clear" w:fill="FFFFFF"/>
          <w:lang w:val="en-US" w:eastAsia="zh-CN" w:bidi="ar"/>
        </w:rPr>
        <w:t> </w:t>
      </w:r>
    </w:p>
    <w:p>
      <w:pPr>
        <w:keepNext w:val="0"/>
        <w:keepLines w:val="0"/>
        <w:widowControl/>
        <w:suppressLineNumbers w:val="0"/>
        <w:shd w:val="clear" w:fill="FFFFFF"/>
        <w:spacing w:before="0" w:beforeAutospacing="0" w:after="0" w:afterAutospacing="0" w:line="560" w:lineRule="atLeast"/>
        <w:ind w:left="0" w:right="0" w:firstLine="645"/>
        <w:jc w:val="both"/>
      </w:pPr>
      <w:r>
        <w:rPr>
          <w:rFonts w:hint="eastAsia" w:ascii="宋体" w:hAnsi="宋体" w:eastAsia="宋体" w:cs="宋体"/>
          <w:b/>
          <w:i w:val="0"/>
          <w:caps w:val="0"/>
          <w:color w:val="000000"/>
          <w:spacing w:val="0"/>
          <w:kern w:val="0"/>
          <w:sz w:val="44"/>
          <w:szCs w:val="44"/>
          <w:shd w:val="clear" w:fill="FFFFFF"/>
          <w:lang w:val="en-US" w:eastAsia="zh-CN" w:bidi="ar"/>
        </w:rPr>
        <w:t> </w:t>
      </w:r>
    </w:p>
    <w:p>
      <w:pPr>
        <w:keepNext w:val="0"/>
        <w:keepLines w:val="0"/>
        <w:widowControl/>
        <w:suppressLineNumbers w:val="0"/>
        <w:jc w:val="both"/>
      </w:pP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rightChars="0" w:firstLine="645"/>
        <w:jc w:val="center"/>
        <w:textAlignment w:val="auto"/>
        <w:outlineLvl w:val="9"/>
      </w:pPr>
      <w:r>
        <w:rPr>
          <w:rFonts w:hint="eastAsia" w:ascii="宋体" w:hAnsi="宋体" w:eastAsia="宋体" w:cs="宋体"/>
          <w:b/>
          <w:i w:val="0"/>
          <w:caps w:val="0"/>
          <w:color w:val="000000"/>
          <w:spacing w:val="0"/>
          <w:kern w:val="0"/>
          <w:sz w:val="44"/>
          <w:szCs w:val="44"/>
          <w:shd w:val="clear" w:fill="FFFFFF"/>
          <w:lang w:val="en-US" w:eastAsia="zh-CN" w:bidi="ar"/>
        </w:rPr>
        <w:t>目</w:t>
      </w:r>
      <w:r>
        <w:rPr>
          <w:rFonts w:hint="eastAsia" w:ascii="仿宋_GB2312" w:hAnsi="微软雅黑" w:eastAsia="仿宋_GB2312" w:cs="仿宋_GB2312"/>
          <w:b/>
          <w:i w:val="0"/>
          <w:caps w:val="0"/>
          <w:color w:val="000000"/>
          <w:spacing w:val="0"/>
          <w:kern w:val="0"/>
          <w:sz w:val="44"/>
          <w:szCs w:val="44"/>
          <w:shd w:val="clear" w:fill="FFFFFF"/>
          <w:lang w:val="en-US" w:eastAsia="zh-CN" w:bidi="ar"/>
        </w:rPr>
        <w:t>    </w:t>
      </w:r>
      <w:r>
        <w:rPr>
          <w:rFonts w:hint="eastAsia" w:ascii="宋体" w:hAnsi="宋体" w:eastAsia="宋体" w:cs="宋体"/>
          <w:b/>
          <w:i w:val="0"/>
          <w:caps w:val="0"/>
          <w:color w:val="000000"/>
          <w:spacing w:val="0"/>
          <w:kern w:val="0"/>
          <w:sz w:val="44"/>
          <w:szCs w:val="44"/>
          <w:shd w:val="clear" w:fill="FFFFFF"/>
          <w:lang w:val="en-US" w:eastAsia="zh-CN" w:bidi="ar"/>
        </w:rPr>
        <w:t>录</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rightChars="0" w:firstLine="645"/>
        <w:jc w:val="both"/>
        <w:textAlignment w:val="auto"/>
        <w:outlineLvl w:val="9"/>
      </w:pPr>
      <w:r>
        <w:rPr>
          <w:rFonts w:hint="eastAsia" w:ascii="仿宋_GB2312" w:hAnsi="微软雅黑" w:eastAsia="仿宋_GB2312" w:cs="仿宋_GB2312"/>
          <w:b/>
          <w:i w:val="0"/>
          <w:caps w:val="0"/>
          <w:color w:val="000000"/>
          <w:spacing w:val="0"/>
          <w:kern w:val="0"/>
          <w:sz w:val="32"/>
          <w:szCs w:val="32"/>
          <w:lang w:val="en-US" w:eastAsia="zh-CN" w:bidi="ar"/>
        </w:rPr>
        <w:t>第一部分：部门概况</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rightChars="0" w:firstLine="645"/>
        <w:jc w:val="both"/>
        <w:textAlignment w:val="auto"/>
        <w:outlineLvl w:val="9"/>
      </w:pPr>
      <w:r>
        <w:rPr>
          <w:rFonts w:hint="eastAsia" w:ascii="仿宋_GB2312" w:hAnsi="微软雅黑" w:eastAsia="仿宋_GB2312" w:cs="仿宋_GB2312"/>
          <w:i w:val="0"/>
          <w:caps w:val="0"/>
          <w:color w:val="000000"/>
          <w:spacing w:val="0"/>
          <w:kern w:val="0"/>
          <w:sz w:val="32"/>
          <w:szCs w:val="32"/>
          <w:lang w:val="en-US" w:eastAsia="zh-CN" w:bidi="ar"/>
        </w:rPr>
        <w:t>一、主要职能</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rightChars="0" w:firstLine="645"/>
        <w:jc w:val="both"/>
        <w:textAlignment w:val="auto"/>
        <w:outlineLvl w:val="9"/>
      </w:pPr>
      <w:r>
        <w:rPr>
          <w:rFonts w:hint="eastAsia" w:ascii="仿宋_GB2312" w:hAnsi="微软雅黑" w:eastAsia="仿宋_GB2312" w:cs="仿宋_GB2312"/>
          <w:i w:val="0"/>
          <w:caps w:val="0"/>
          <w:color w:val="000000"/>
          <w:spacing w:val="0"/>
          <w:kern w:val="0"/>
          <w:sz w:val="32"/>
          <w:szCs w:val="32"/>
          <w:lang w:val="en-US" w:eastAsia="zh-CN" w:bidi="ar"/>
        </w:rPr>
        <w:t>二、部门决算单位构成</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rightChars="0" w:firstLine="645"/>
        <w:jc w:val="both"/>
        <w:textAlignment w:val="auto"/>
        <w:outlineLvl w:val="9"/>
      </w:pPr>
      <w:r>
        <w:rPr>
          <w:rFonts w:hint="eastAsia" w:ascii="仿宋_GB2312" w:hAnsi="微软雅黑" w:eastAsia="仿宋_GB2312" w:cs="仿宋_GB2312"/>
          <w:b/>
          <w:i w:val="0"/>
          <w:caps w:val="0"/>
          <w:color w:val="000000"/>
          <w:spacing w:val="0"/>
          <w:kern w:val="0"/>
          <w:sz w:val="32"/>
          <w:szCs w:val="32"/>
          <w:lang w:val="en-US" w:eastAsia="zh-CN" w:bidi="ar"/>
        </w:rPr>
        <w:t>第二部分：2018年部门决算报表</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645" w:right="0" w:rightChars="0"/>
        <w:jc w:val="both"/>
        <w:textAlignment w:val="auto"/>
        <w:outlineLvl w:val="9"/>
      </w:pPr>
      <w:r>
        <w:rPr>
          <w:rFonts w:hint="eastAsia" w:ascii="仿宋_GB2312" w:hAnsi="微软雅黑" w:eastAsia="仿宋_GB2312" w:cs="仿宋_GB2312"/>
          <w:i w:val="0"/>
          <w:caps w:val="0"/>
          <w:color w:val="000000"/>
          <w:spacing w:val="0"/>
          <w:kern w:val="0"/>
          <w:sz w:val="32"/>
          <w:szCs w:val="32"/>
          <w:lang w:val="en-US" w:eastAsia="zh-CN" w:bidi="ar"/>
        </w:rPr>
        <w:t>表一：收入支出决算总表</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645" w:right="0" w:rightChars="0"/>
        <w:jc w:val="both"/>
        <w:textAlignment w:val="auto"/>
        <w:outlineLvl w:val="9"/>
      </w:pPr>
      <w:r>
        <w:rPr>
          <w:rFonts w:hint="eastAsia" w:ascii="仿宋_GB2312" w:hAnsi="微软雅黑" w:eastAsia="仿宋_GB2312" w:cs="仿宋_GB2312"/>
          <w:i w:val="0"/>
          <w:caps w:val="0"/>
          <w:color w:val="000000"/>
          <w:spacing w:val="0"/>
          <w:kern w:val="0"/>
          <w:sz w:val="32"/>
          <w:szCs w:val="32"/>
          <w:lang w:val="en-US" w:eastAsia="zh-CN" w:bidi="ar"/>
        </w:rPr>
        <w:t>表二：收入决算表</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645" w:right="0" w:rightChars="0"/>
        <w:jc w:val="both"/>
        <w:textAlignment w:val="auto"/>
        <w:outlineLvl w:val="9"/>
      </w:pPr>
      <w:r>
        <w:rPr>
          <w:rFonts w:hint="eastAsia" w:ascii="仿宋_GB2312" w:hAnsi="微软雅黑" w:eastAsia="仿宋_GB2312" w:cs="仿宋_GB2312"/>
          <w:i w:val="0"/>
          <w:caps w:val="0"/>
          <w:color w:val="000000"/>
          <w:spacing w:val="0"/>
          <w:kern w:val="0"/>
          <w:sz w:val="32"/>
          <w:szCs w:val="32"/>
          <w:lang w:val="en-US" w:eastAsia="zh-CN" w:bidi="ar"/>
        </w:rPr>
        <w:t>表三：支出决算表</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645" w:right="0" w:rightChars="0"/>
        <w:jc w:val="both"/>
        <w:textAlignment w:val="auto"/>
        <w:outlineLvl w:val="9"/>
      </w:pPr>
      <w:r>
        <w:rPr>
          <w:rFonts w:hint="eastAsia" w:ascii="仿宋_GB2312" w:hAnsi="微软雅黑" w:eastAsia="仿宋_GB2312" w:cs="仿宋_GB2312"/>
          <w:i w:val="0"/>
          <w:caps w:val="0"/>
          <w:color w:val="000000"/>
          <w:spacing w:val="0"/>
          <w:kern w:val="0"/>
          <w:sz w:val="32"/>
          <w:szCs w:val="32"/>
          <w:lang w:val="en-US" w:eastAsia="zh-CN" w:bidi="ar"/>
        </w:rPr>
        <w:t>表四：财政拨款收入支出决算总表</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645" w:right="0" w:rightChars="0"/>
        <w:jc w:val="both"/>
        <w:textAlignment w:val="auto"/>
        <w:outlineLvl w:val="9"/>
      </w:pPr>
      <w:r>
        <w:rPr>
          <w:rFonts w:hint="eastAsia" w:ascii="仿宋_GB2312" w:hAnsi="微软雅黑" w:eastAsia="仿宋_GB2312" w:cs="仿宋_GB2312"/>
          <w:i w:val="0"/>
          <w:caps w:val="0"/>
          <w:color w:val="000000"/>
          <w:spacing w:val="0"/>
          <w:kern w:val="0"/>
          <w:sz w:val="32"/>
          <w:szCs w:val="32"/>
          <w:lang w:val="en-US" w:eastAsia="zh-CN" w:bidi="ar"/>
        </w:rPr>
        <w:t>表五：一般公共预算财政拨款支出决算表</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645" w:right="0" w:rightChars="0"/>
        <w:jc w:val="both"/>
        <w:textAlignment w:val="auto"/>
        <w:outlineLvl w:val="9"/>
      </w:pPr>
      <w:r>
        <w:rPr>
          <w:rFonts w:hint="eastAsia" w:ascii="仿宋_GB2312" w:hAnsi="微软雅黑" w:eastAsia="仿宋_GB2312" w:cs="仿宋_GB2312"/>
          <w:i w:val="0"/>
          <w:caps w:val="0"/>
          <w:color w:val="000000"/>
          <w:spacing w:val="0"/>
          <w:kern w:val="0"/>
          <w:sz w:val="32"/>
          <w:szCs w:val="32"/>
          <w:lang w:val="en-US" w:eastAsia="zh-CN" w:bidi="ar"/>
        </w:rPr>
        <w:t>表六：一般公共预算财政拨款基本支出决算表</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645" w:right="0" w:rightChars="0"/>
        <w:jc w:val="both"/>
        <w:textAlignment w:val="auto"/>
        <w:outlineLvl w:val="9"/>
      </w:pPr>
      <w:r>
        <w:rPr>
          <w:rFonts w:hint="eastAsia" w:ascii="仿宋_GB2312" w:hAnsi="微软雅黑" w:eastAsia="仿宋_GB2312" w:cs="仿宋_GB2312"/>
          <w:i w:val="0"/>
          <w:caps w:val="0"/>
          <w:color w:val="000000"/>
          <w:spacing w:val="-6"/>
          <w:kern w:val="0"/>
          <w:sz w:val="32"/>
          <w:szCs w:val="32"/>
          <w:lang w:val="en-US" w:eastAsia="zh-CN" w:bidi="ar"/>
        </w:rPr>
        <w:t>表七：一般公共预算财政拨款安排的“三公”经费支出决算表</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645" w:right="0" w:rightChars="0"/>
        <w:jc w:val="both"/>
        <w:textAlignment w:val="auto"/>
        <w:outlineLvl w:val="9"/>
      </w:pPr>
      <w:r>
        <w:rPr>
          <w:rFonts w:hint="eastAsia" w:ascii="仿宋_GB2312" w:hAnsi="微软雅黑" w:eastAsia="仿宋_GB2312" w:cs="仿宋_GB2312"/>
          <w:i w:val="0"/>
          <w:caps w:val="0"/>
          <w:color w:val="000000"/>
          <w:spacing w:val="0"/>
          <w:kern w:val="0"/>
          <w:sz w:val="32"/>
          <w:szCs w:val="32"/>
          <w:lang w:val="en-US" w:eastAsia="zh-CN" w:bidi="ar"/>
        </w:rPr>
        <w:t>表八：政府性基金预算财政拨款收入支出决算表</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rightChars="0" w:firstLine="645"/>
        <w:jc w:val="both"/>
        <w:textAlignment w:val="auto"/>
        <w:outlineLvl w:val="9"/>
      </w:pPr>
      <w:r>
        <w:rPr>
          <w:rFonts w:hint="eastAsia" w:ascii="仿宋_GB2312" w:hAnsi="微软雅黑" w:eastAsia="仿宋_GB2312" w:cs="仿宋_GB2312"/>
          <w:b/>
          <w:i w:val="0"/>
          <w:caps w:val="0"/>
          <w:color w:val="000000"/>
          <w:spacing w:val="0"/>
          <w:kern w:val="0"/>
          <w:sz w:val="32"/>
          <w:szCs w:val="32"/>
          <w:lang w:val="en-US" w:eastAsia="zh-CN" w:bidi="ar"/>
        </w:rPr>
        <w:t>第三部分：2018年度部门决算情况说明</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rightChars="0" w:firstLine="640"/>
        <w:jc w:val="both"/>
        <w:textAlignment w:val="auto"/>
        <w:outlineLvl w:val="9"/>
      </w:pPr>
      <w:r>
        <w:rPr>
          <w:rFonts w:hint="eastAsia" w:ascii="仿宋_GB2312" w:hAnsi="微软雅黑" w:eastAsia="仿宋_GB2312" w:cs="仿宋_GB2312"/>
          <w:i w:val="0"/>
          <w:caps w:val="0"/>
          <w:color w:val="000000"/>
          <w:spacing w:val="0"/>
          <w:kern w:val="0"/>
          <w:sz w:val="32"/>
          <w:szCs w:val="32"/>
          <w:lang w:val="en-US" w:eastAsia="zh-CN" w:bidi="ar"/>
        </w:rPr>
        <w:t>一、2018年度收入支出决算总体情况</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rightChars="0" w:firstLine="640"/>
        <w:jc w:val="both"/>
        <w:textAlignment w:val="auto"/>
        <w:outlineLvl w:val="9"/>
      </w:pPr>
      <w:r>
        <w:rPr>
          <w:rFonts w:hint="eastAsia" w:ascii="仿宋_GB2312" w:hAnsi="微软雅黑" w:eastAsia="仿宋_GB2312" w:cs="仿宋_GB2312"/>
          <w:i w:val="0"/>
          <w:caps w:val="0"/>
          <w:color w:val="000000"/>
          <w:spacing w:val="0"/>
          <w:kern w:val="0"/>
          <w:sz w:val="32"/>
          <w:szCs w:val="32"/>
          <w:lang w:val="en-US" w:eastAsia="zh-CN" w:bidi="ar"/>
        </w:rPr>
        <w:t>二、2018</w:t>
      </w:r>
      <w:r>
        <w:rPr>
          <w:rFonts w:hint="default" w:ascii="仿宋_GB2312" w:hAnsi="微软雅黑" w:eastAsia="仿宋_GB2312" w:cs="仿宋_GB2312"/>
          <w:i w:val="0"/>
          <w:caps w:val="0"/>
          <w:color w:val="000000"/>
          <w:spacing w:val="0"/>
          <w:kern w:val="0"/>
          <w:sz w:val="32"/>
          <w:szCs w:val="32"/>
          <w:lang w:val="en-US" w:eastAsia="zh-CN" w:bidi="ar"/>
        </w:rPr>
        <w:t> </w:t>
      </w:r>
      <w:r>
        <w:rPr>
          <w:rFonts w:hint="eastAsia" w:ascii="仿宋_GB2312" w:hAnsi="微软雅黑" w:eastAsia="仿宋_GB2312" w:cs="仿宋_GB2312"/>
          <w:i w:val="0"/>
          <w:caps w:val="0"/>
          <w:color w:val="000000"/>
          <w:spacing w:val="0"/>
          <w:kern w:val="0"/>
          <w:sz w:val="32"/>
          <w:szCs w:val="32"/>
          <w:lang w:val="en-US" w:eastAsia="zh-CN" w:bidi="ar"/>
        </w:rPr>
        <w:t>年度一般公共预算支出决算情况</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rightChars="0" w:firstLine="640"/>
        <w:jc w:val="both"/>
        <w:textAlignment w:val="auto"/>
        <w:outlineLvl w:val="9"/>
      </w:pPr>
      <w:r>
        <w:rPr>
          <w:rFonts w:hint="eastAsia" w:ascii="仿宋_GB2312" w:hAnsi="微软雅黑" w:eastAsia="仿宋_GB2312" w:cs="仿宋_GB2312"/>
          <w:i w:val="0"/>
          <w:caps w:val="0"/>
          <w:color w:val="000000"/>
          <w:spacing w:val="0"/>
          <w:kern w:val="0"/>
          <w:sz w:val="32"/>
          <w:szCs w:val="32"/>
          <w:lang w:val="en-US" w:eastAsia="zh-CN" w:bidi="ar"/>
        </w:rPr>
        <w:t>三、2018</w:t>
      </w:r>
      <w:r>
        <w:rPr>
          <w:rFonts w:hint="default" w:ascii="仿宋_GB2312" w:hAnsi="微软雅黑" w:eastAsia="仿宋_GB2312" w:cs="仿宋_GB2312"/>
          <w:i w:val="0"/>
          <w:caps w:val="0"/>
          <w:color w:val="000000"/>
          <w:spacing w:val="0"/>
          <w:kern w:val="0"/>
          <w:sz w:val="32"/>
          <w:szCs w:val="32"/>
          <w:lang w:val="en-US" w:eastAsia="zh-CN" w:bidi="ar"/>
        </w:rPr>
        <w:t> </w:t>
      </w:r>
      <w:r>
        <w:rPr>
          <w:rFonts w:hint="eastAsia" w:ascii="仿宋_GB2312" w:hAnsi="微软雅黑" w:eastAsia="仿宋_GB2312" w:cs="仿宋_GB2312"/>
          <w:i w:val="0"/>
          <w:caps w:val="0"/>
          <w:color w:val="000000"/>
          <w:spacing w:val="0"/>
          <w:kern w:val="0"/>
          <w:sz w:val="32"/>
          <w:szCs w:val="32"/>
          <w:lang w:val="en-US" w:eastAsia="zh-CN" w:bidi="ar"/>
        </w:rPr>
        <w:t>年度政府性基金支出决算情况</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rightChars="0" w:firstLine="640"/>
        <w:jc w:val="both"/>
        <w:textAlignment w:val="auto"/>
        <w:outlineLvl w:val="9"/>
      </w:pPr>
      <w:r>
        <w:rPr>
          <w:rFonts w:hint="eastAsia" w:ascii="仿宋_GB2312" w:hAnsi="微软雅黑" w:eastAsia="仿宋_GB2312" w:cs="仿宋_GB2312"/>
          <w:i w:val="0"/>
          <w:caps w:val="0"/>
          <w:color w:val="000000"/>
          <w:spacing w:val="0"/>
          <w:kern w:val="0"/>
          <w:sz w:val="32"/>
          <w:szCs w:val="32"/>
          <w:lang w:val="en-US" w:eastAsia="zh-CN" w:bidi="ar"/>
        </w:rPr>
        <w:t>四、一般公共预算财政拨款安排的“三公“经费支出决算情况说明</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rightChars="0" w:firstLine="640"/>
        <w:jc w:val="both"/>
        <w:textAlignment w:val="auto"/>
        <w:outlineLvl w:val="9"/>
      </w:pPr>
      <w:r>
        <w:rPr>
          <w:rFonts w:hint="eastAsia" w:ascii="仿宋_GB2312" w:hAnsi="微软雅黑" w:eastAsia="仿宋_GB2312" w:cs="仿宋_GB2312"/>
          <w:i w:val="0"/>
          <w:caps w:val="0"/>
          <w:color w:val="000000"/>
          <w:spacing w:val="0"/>
          <w:kern w:val="0"/>
          <w:sz w:val="32"/>
          <w:szCs w:val="32"/>
          <w:lang w:val="en-US" w:eastAsia="zh-CN" w:bidi="ar"/>
        </w:rPr>
        <w:t>五、其他重要事项情况说明</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rightChars="0" w:firstLine="645"/>
        <w:jc w:val="both"/>
        <w:textAlignment w:val="auto"/>
        <w:outlineLvl w:val="9"/>
      </w:pPr>
      <w:r>
        <w:rPr>
          <w:rFonts w:hint="eastAsia" w:ascii="仿宋_GB2312" w:hAnsi="微软雅黑" w:eastAsia="仿宋_GB2312" w:cs="仿宋_GB2312"/>
          <w:b/>
          <w:i w:val="0"/>
          <w:caps w:val="0"/>
          <w:color w:val="000000"/>
          <w:spacing w:val="0"/>
          <w:kern w:val="0"/>
          <w:sz w:val="32"/>
          <w:szCs w:val="32"/>
          <w:lang w:val="en-US" w:eastAsia="zh-CN" w:bidi="ar"/>
        </w:rPr>
        <w:t>第四部分：名词解释</w:t>
      </w:r>
      <w:r>
        <w:rPr>
          <w:rFonts w:hint="eastAsia" w:ascii="黑体" w:hAnsi="宋体" w:eastAsia="黑体" w:cs="黑体"/>
          <w:b/>
          <w:i w:val="0"/>
          <w:caps w:val="0"/>
          <w:color w:val="000000"/>
          <w:spacing w:val="0"/>
          <w:kern w:val="0"/>
          <w:sz w:val="32"/>
          <w:szCs w:val="32"/>
          <w:shd w:val="clear" w:fill="FFFFFF"/>
          <w:lang w:val="en-US" w:eastAsia="zh-CN" w:bidi="ar"/>
        </w:rPr>
        <w:t> </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leftChars="0" w:right="0" w:rightChars="0" w:firstLine="645"/>
        <w:jc w:val="both"/>
        <w:textAlignment w:val="auto"/>
        <w:outlineLvl w:val="9"/>
        <w:rPr>
          <w:rFonts w:hint="eastAsia" w:ascii="黑体" w:hAnsi="宋体" w:eastAsia="黑体" w:cs="黑体"/>
          <w:b/>
          <w:i w:val="0"/>
          <w:caps w:val="0"/>
          <w:color w:val="000000"/>
          <w:spacing w:val="0"/>
          <w:kern w:val="0"/>
          <w:sz w:val="32"/>
          <w:szCs w:val="32"/>
          <w:shd w:val="clear" w:fill="FFFFFF"/>
          <w:lang w:val="en-US"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leftChars="0" w:right="0" w:rightChars="0" w:firstLine="645"/>
        <w:jc w:val="both"/>
        <w:textAlignment w:val="auto"/>
        <w:outlineLvl w:val="9"/>
        <w:rPr>
          <w:rFonts w:hint="eastAsia" w:ascii="黑体" w:hAnsi="宋体" w:eastAsia="黑体" w:cs="黑体"/>
          <w:b/>
          <w:i w:val="0"/>
          <w:caps w:val="0"/>
          <w:color w:val="000000"/>
          <w:spacing w:val="0"/>
          <w:kern w:val="0"/>
          <w:sz w:val="32"/>
          <w:szCs w:val="32"/>
          <w:shd w:val="clear" w:fill="FFFFFF"/>
          <w:lang w:val="en-US"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10" w:lineRule="exact"/>
        <w:ind w:left="0" w:leftChars="0" w:right="0" w:rightChars="0" w:firstLine="645"/>
        <w:jc w:val="both"/>
        <w:textAlignment w:val="auto"/>
        <w:outlineLvl w:val="9"/>
      </w:pPr>
      <w:r>
        <w:rPr>
          <w:rFonts w:hint="eastAsia" w:ascii="黑体" w:hAnsi="宋体" w:eastAsia="黑体" w:cs="黑体"/>
          <w:b/>
          <w:i w:val="0"/>
          <w:caps w:val="0"/>
          <w:color w:val="000000"/>
          <w:spacing w:val="0"/>
          <w:kern w:val="0"/>
          <w:sz w:val="32"/>
          <w:szCs w:val="32"/>
          <w:shd w:val="clear" w:fill="FFFFFF"/>
          <w:lang w:val="en-US" w:eastAsia="zh-CN" w:bidi="ar"/>
        </w:rPr>
        <w:t>第一部分：部门概况</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10" w:lineRule="exact"/>
        <w:ind w:left="0" w:leftChars="0" w:right="0" w:rightChars="0" w:firstLine="643"/>
        <w:jc w:val="both"/>
        <w:textAlignment w:val="auto"/>
        <w:outlineLvl w:val="9"/>
      </w:pPr>
      <w:r>
        <w:rPr>
          <w:rFonts w:hint="eastAsia" w:ascii="仿宋_GB2312" w:hAnsi="微软雅黑" w:eastAsia="仿宋_GB2312" w:cs="仿宋_GB2312"/>
          <w:b/>
          <w:i w:val="0"/>
          <w:caps w:val="0"/>
          <w:color w:val="000000"/>
          <w:spacing w:val="0"/>
          <w:kern w:val="0"/>
          <w:sz w:val="32"/>
          <w:szCs w:val="32"/>
          <w:shd w:val="clear" w:fill="FFFFFF"/>
          <w:lang w:val="en-US" w:eastAsia="zh-CN" w:bidi="ar"/>
        </w:rPr>
        <w:t>一、主要职能</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10" w:lineRule="exact"/>
        <w:ind w:left="0" w:leftChars="0" w:right="0" w:rightChars="0" w:firstLine="640"/>
        <w:jc w:val="both"/>
        <w:textAlignment w:val="auto"/>
        <w:outlineLvl w:val="9"/>
      </w:pPr>
      <w:r>
        <w:rPr>
          <w:rFonts w:hint="eastAsia" w:ascii="仿宋_GB2312" w:hAnsi="微软雅黑" w:eastAsia="仿宋_GB2312" w:cs="仿宋_GB2312"/>
          <w:i w:val="0"/>
          <w:caps w:val="0"/>
          <w:color w:val="000000"/>
          <w:spacing w:val="0"/>
          <w:kern w:val="0"/>
          <w:sz w:val="32"/>
          <w:szCs w:val="32"/>
          <w:shd w:val="clear" w:fill="FFFFFF"/>
          <w:lang w:val="en-US" w:eastAsia="zh-CN" w:bidi="ar"/>
        </w:rPr>
        <w:t>（一）主管全市党的纪律检查工作。负责贯彻落实党中央、中央纪委、自治区党委、自治区纪委、市委关于加强党风廉政建设的决定，维护党的章程和党内法规，检查党的路线、方针、政策和决议的执行情况，协助市委加强党风建设和组织协调反腐败工作。</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10" w:lineRule="exact"/>
        <w:ind w:left="0" w:leftChars="0" w:right="0" w:rightChars="0" w:firstLine="640"/>
        <w:jc w:val="both"/>
        <w:textAlignment w:val="auto"/>
        <w:outlineLvl w:val="9"/>
      </w:pPr>
      <w:r>
        <w:rPr>
          <w:rFonts w:hint="eastAsia" w:ascii="仿宋_GB2312" w:hAnsi="微软雅黑" w:eastAsia="仿宋_GB2312" w:cs="仿宋_GB2312"/>
          <w:i w:val="0"/>
          <w:caps w:val="0"/>
          <w:color w:val="000000"/>
          <w:spacing w:val="0"/>
          <w:kern w:val="0"/>
          <w:sz w:val="32"/>
          <w:szCs w:val="32"/>
          <w:shd w:val="clear" w:fill="FFFFFF"/>
          <w:lang w:val="en-US" w:eastAsia="zh-CN" w:bidi="ar"/>
        </w:rPr>
        <w:t>（二）主管全市行政监察工作。负责贯彻落实党中央、国务院和上级纪检监察机关以及市委、市人民政府有关行政监察工作的决定；监督检查市人民政府各部门及其工作人员、各县(区)人民政府及其负责人、市人民政府直属企事业单位及其由国家行政机关任命的领导干部执行国家政策和法律、法规、国民经济和社会发展计划及自治区人民政府、市人民政府颁发的决议、规定和命令的情况。</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10" w:lineRule="exact"/>
        <w:ind w:left="0" w:leftChars="0" w:right="0" w:rightChars="0" w:firstLine="640"/>
        <w:jc w:val="both"/>
        <w:textAlignment w:val="auto"/>
        <w:outlineLvl w:val="9"/>
      </w:pPr>
      <w:r>
        <w:rPr>
          <w:rFonts w:hint="eastAsia" w:ascii="仿宋_GB2312" w:hAnsi="微软雅黑" w:eastAsia="仿宋_GB2312" w:cs="仿宋_GB2312"/>
          <w:i w:val="0"/>
          <w:caps w:val="0"/>
          <w:color w:val="000000"/>
          <w:spacing w:val="0"/>
          <w:kern w:val="0"/>
          <w:sz w:val="32"/>
          <w:szCs w:val="32"/>
          <w:shd w:val="clear" w:fill="FFFFFF"/>
          <w:lang w:val="en-US" w:eastAsia="zh-CN" w:bidi="ar"/>
        </w:rPr>
        <w:t>（三）负责检查并处理市委和市人民政府各部门、各县(区)党的组织和市委管理的党员领导干部违反党的章程及党内法规的案件或其他重要、复杂案件，决定或取消对这些案件中党员的处分；受理党员的控告和申诉，保护党员的民主权利和合法权益。</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10" w:lineRule="exact"/>
        <w:ind w:left="0" w:leftChars="0" w:right="0" w:rightChars="0" w:firstLine="640"/>
        <w:jc w:val="both"/>
        <w:textAlignment w:val="auto"/>
        <w:outlineLvl w:val="9"/>
      </w:pPr>
      <w:r>
        <w:rPr>
          <w:rFonts w:hint="eastAsia" w:ascii="仿宋_GB2312" w:hAnsi="微软雅黑" w:eastAsia="仿宋_GB2312" w:cs="仿宋_GB2312"/>
          <w:i w:val="0"/>
          <w:caps w:val="0"/>
          <w:color w:val="000000"/>
          <w:spacing w:val="0"/>
          <w:kern w:val="0"/>
          <w:sz w:val="32"/>
          <w:szCs w:val="32"/>
          <w:shd w:val="clear" w:fill="FFFFFF"/>
          <w:lang w:val="en-US" w:eastAsia="zh-CN" w:bidi="ar"/>
        </w:rPr>
        <w:t>（四）负责调查处理市人民政府各部门及其工作人员、各县(区)人民政府、市人民政府直属企事业单位及国家行政机关任命的领导干部违反国家政策和法律、法规以及违反政纪的行为，审理决定或建议对他们做出行政处分(涉及选举产生的领导干部按法定程序办理)；受理监察对象不服政纪处分的申诉，受理个人或单位对监察对象违纪行为的检举、控告；保护监察对象的正当权利和合法权益。</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10" w:lineRule="exact"/>
        <w:ind w:left="0" w:leftChars="0" w:right="0" w:rightChars="0" w:firstLine="640"/>
        <w:jc w:val="both"/>
        <w:textAlignment w:val="auto"/>
        <w:outlineLvl w:val="9"/>
      </w:pPr>
      <w:r>
        <w:rPr>
          <w:rFonts w:hint="eastAsia" w:ascii="仿宋_GB2312" w:hAnsi="微软雅黑" w:eastAsia="仿宋_GB2312" w:cs="仿宋_GB2312"/>
          <w:i w:val="0"/>
          <w:caps w:val="0"/>
          <w:color w:val="000000"/>
          <w:spacing w:val="0"/>
          <w:kern w:val="0"/>
          <w:sz w:val="32"/>
          <w:szCs w:val="32"/>
          <w:shd w:val="clear" w:fill="FFFFFF"/>
          <w:lang w:val="en-US" w:eastAsia="zh-CN" w:bidi="ar"/>
        </w:rPr>
        <w:t>（五）负责做出关于维护党纪的决定，制定党风党纪教育规划，配合有关部门做好党的纪检工作方针、政策的宣传工作和对党员进行遵守纪律的教育工作；组织和指导全市纪检、监察系统干部的培训工作。</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10" w:lineRule="exact"/>
        <w:ind w:left="0" w:leftChars="0" w:right="0" w:rightChars="0" w:firstLine="640"/>
        <w:jc w:val="both"/>
        <w:textAlignment w:val="auto"/>
        <w:outlineLvl w:val="9"/>
      </w:pPr>
      <w:r>
        <w:rPr>
          <w:rFonts w:hint="eastAsia" w:ascii="仿宋_GB2312" w:hAnsi="微软雅黑" w:eastAsia="仿宋_GB2312" w:cs="仿宋_GB2312"/>
          <w:i w:val="0"/>
          <w:caps w:val="0"/>
          <w:color w:val="000000"/>
          <w:spacing w:val="0"/>
          <w:kern w:val="0"/>
          <w:sz w:val="32"/>
          <w:szCs w:val="32"/>
          <w:shd w:val="clear" w:fill="FFFFFF"/>
          <w:lang w:val="en-US" w:eastAsia="zh-CN" w:bidi="ar"/>
        </w:rPr>
        <w:t>（六）会同有关部门做好行政监察工作的方针、政策和法律、法规的宣传工作，教育国家机关工作人员遵纪守法，为政清廉。</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10" w:lineRule="exact"/>
        <w:ind w:left="0" w:leftChars="0" w:right="0" w:rightChars="0" w:firstLine="640"/>
        <w:jc w:val="both"/>
        <w:textAlignment w:val="auto"/>
        <w:outlineLvl w:val="9"/>
      </w:pPr>
      <w:r>
        <w:rPr>
          <w:rFonts w:hint="eastAsia" w:ascii="仿宋_GB2312" w:hAnsi="微软雅黑" w:eastAsia="仿宋_GB2312" w:cs="仿宋_GB2312"/>
          <w:i w:val="0"/>
          <w:caps w:val="0"/>
          <w:color w:val="000000"/>
          <w:spacing w:val="0"/>
          <w:kern w:val="0"/>
          <w:sz w:val="32"/>
          <w:szCs w:val="32"/>
          <w:shd w:val="clear" w:fill="FFFFFF"/>
          <w:lang w:val="en-US" w:eastAsia="zh-CN" w:bidi="ar"/>
        </w:rPr>
        <w:t>（七）负责对党的纪律检查工作理论及有关问题进行调查研究，草拟有关规定。</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10" w:lineRule="exact"/>
        <w:ind w:left="0" w:leftChars="0" w:right="0" w:rightChars="0" w:firstLine="640"/>
        <w:jc w:val="both"/>
        <w:textAlignment w:val="auto"/>
        <w:outlineLvl w:val="9"/>
      </w:pPr>
      <w:r>
        <w:rPr>
          <w:rFonts w:hint="eastAsia" w:ascii="仿宋_GB2312" w:hAnsi="微软雅黑" w:eastAsia="仿宋_GB2312" w:cs="仿宋_GB2312"/>
          <w:i w:val="0"/>
          <w:caps w:val="0"/>
          <w:color w:val="000000"/>
          <w:spacing w:val="0"/>
          <w:kern w:val="0"/>
          <w:sz w:val="32"/>
          <w:szCs w:val="32"/>
          <w:shd w:val="clear" w:fill="FFFFFF"/>
          <w:lang w:val="en-US" w:eastAsia="zh-CN" w:bidi="ar"/>
        </w:rPr>
        <w:t>（八）调查研究市人民政府各部门和各县(区)制订有关政策的情况，对有违背纪律监察条例行为的政策措施提出修改意见。</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10" w:lineRule="exact"/>
        <w:ind w:left="0" w:leftChars="0" w:right="0" w:rightChars="0" w:firstLine="640"/>
        <w:jc w:val="both"/>
        <w:textAlignment w:val="auto"/>
        <w:outlineLvl w:val="9"/>
      </w:pPr>
      <w:r>
        <w:rPr>
          <w:rFonts w:hint="eastAsia" w:ascii="仿宋_GB2312" w:hAnsi="微软雅黑" w:eastAsia="仿宋_GB2312" w:cs="仿宋_GB2312"/>
          <w:i w:val="0"/>
          <w:caps w:val="0"/>
          <w:color w:val="000000"/>
          <w:spacing w:val="0"/>
          <w:kern w:val="0"/>
          <w:sz w:val="32"/>
          <w:szCs w:val="32"/>
          <w:shd w:val="clear" w:fill="FFFFFF"/>
          <w:lang w:val="en-US" w:eastAsia="zh-CN" w:bidi="ar"/>
        </w:rPr>
        <w:t>（九）会同市直属有关部门以及各县(区)党委和人民政府做好纪检监察干部的管理工作。</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10" w:lineRule="exact"/>
        <w:ind w:left="0" w:leftChars="0" w:right="0" w:rightChars="0" w:firstLine="640"/>
        <w:jc w:val="both"/>
        <w:textAlignment w:val="auto"/>
        <w:outlineLvl w:val="9"/>
      </w:pPr>
      <w:r>
        <w:rPr>
          <w:rFonts w:hint="eastAsia" w:ascii="仿宋_GB2312" w:hAnsi="微软雅黑" w:eastAsia="仿宋_GB2312" w:cs="仿宋_GB2312"/>
          <w:i w:val="0"/>
          <w:caps w:val="0"/>
          <w:color w:val="000000"/>
          <w:spacing w:val="0"/>
          <w:kern w:val="0"/>
          <w:sz w:val="32"/>
          <w:szCs w:val="32"/>
          <w:shd w:val="clear" w:fill="FFFFFF"/>
          <w:lang w:val="en-US" w:eastAsia="zh-CN" w:bidi="ar"/>
        </w:rPr>
        <w:t>（十）承办市委、市人民政府和自治区纪委、监察厅交办的其他事项。</w:t>
      </w:r>
    </w:p>
    <w:p>
      <w:pPr>
        <w:pStyle w:val="5"/>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10" w:lineRule="exact"/>
        <w:ind w:left="0" w:leftChars="0" w:right="0" w:rightChars="0" w:firstLine="643"/>
        <w:jc w:val="both"/>
        <w:textAlignment w:val="auto"/>
        <w:outlineLvl w:val="9"/>
      </w:pPr>
      <w:r>
        <w:rPr>
          <w:rFonts w:hint="eastAsia" w:ascii="仿宋_GB2312" w:hAnsi="微软雅黑" w:eastAsia="仿宋_GB2312" w:cs="仿宋_GB2312"/>
          <w:b/>
          <w:i w:val="0"/>
          <w:caps w:val="0"/>
          <w:color w:val="000000"/>
          <w:spacing w:val="0"/>
          <w:sz w:val="32"/>
          <w:szCs w:val="32"/>
          <w:shd w:val="clear" w:fill="FFFFFF"/>
        </w:rPr>
        <w:t>二、部门决算单位构成</w:t>
      </w:r>
    </w:p>
    <w:p>
      <w:pPr>
        <w:pStyle w:val="5"/>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10" w:lineRule="exact"/>
        <w:ind w:left="0" w:leftChars="0" w:right="0" w:rightChars="0" w:firstLine="640"/>
        <w:jc w:val="both"/>
        <w:textAlignment w:val="auto"/>
        <w:outlineLvl w:val="9"/>
        <w:rPr>
          <w:rFonts w:hint="eastAsia" w:ascii="仿宋_GB2312" w:hAnsi="微软雅黑" w:eastAsia="仿宋_GB2312" w:cs="仿宋_GB2312"/>
          <w:i w:val="0"/>
          <w:caps w:val="0"/>
          <w:color w:val="000000"/>
          <w:spacing w:val="0"/>
          <w:sz w:val="32"/>
          <w:szCs w:val="32"/>
          <w:shd w:val="clear" w:fill="FFFFFF"/>
        </w:rPr>
      </w:pPr>
      <w:r>
        <w:rPr>
          <w:rFonts w:hint="eastAsia" w:ascii="仿宋_GB2312" w:hAnsi="微软雅黑" w:eastAsia="仿宋_GB2312" w:cs="仿宋_GB2312"/>
          <w:i w:val="0"/>
          <w:caps w:val="0"/>
          <w:color w:val="000000"/>
          <w:spacing w:val="0"/>
          <w:sz w:val="32"/>
          <w:szCs w:val="32"/>
          <w:shd w:val="clear" w:fill="FFFFFF"/>
        </w:rPr>
        <w:t>中共贺州市纪律检查委员会、贺州市监察委员会接受市委市政府和自治区纪委自治区监察厅的双重领导,中共贺州市纪律检查委员会与贺州市监察委员会合署办公，实行一套工作机构、两个机关名称的体制，贺州市纪委监委机关内设13个职能室：办公室、组织部、宣传部、研究法规室、党风政风监督室（市人民政府纠正行业不正之风办公室）、信访室、案件监督管理室、第一至第八纪检监察室、案件审理室（含案件申诉复查工作办公室）、纪检监察干部监督室；设有二层机构贺州市纪检监察电教信息中心;贺州市绩效考评领导小组办公室挂靠市纪委监委。</w:t>
      </w:r>
    </w:p>
    <w:p>
      <w:pPr>
        <w:pStyle w:val="5"/>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10" w:lineRule="exact"/>
        <w:ind w:left="0" w:leftChars="0" w:right="0" w:rightChars="0" w:firstLine="640"/>
        <w:jc w:val="both"/>
        <w:textAlignment w:val="auto"/>
        <w:outlineLvl w:val="9"/>
        <w:rPr>
          <w:rFonts w:hint="eastAsia" w:ascii="黑体" w:hAnsi="宋体" w:eastAsia="黑体" w:cs="黑体"/>
          <w:b/>
          <w:i w:val="0"/>
          <w:caps w:val="0"/>
          <w:color w:val="000000"/>
          <w:spacing w:val="0"/>
          <w:kern w:val="0"/>
          <w:sz w:val="32"/>
          <w:szCs w:val="32"/>
          <w:lang w:val="en-US" w:eastAsia="zh-CN" w:bidi="ar"/>
        </w:rPr>
        <w:sectPr>
          <w:footerReference r:id="rId3" w:type="default"/>
          <w:pgSz w:w="11906" w:h="16838"/>
          <w:pgMar w:top="1440" w:right="1800" w:bottom="1440" w:left="1800" w:header="851" w:footer="992" w:gutter="0"/>
          <w:cols w:space="425" w:num="1"/>
          <w:docGrid w:type="lines" w:linePitch="312" w:charSpace="0"/>
        </w:sectPr>
      </w:pPr>
      <w:r>
        <w:rPr>
          <w:rFonts w:hint="eastAsia" w:ascii="仿宋_GB2312" w:hAnsi="微软雅黑" w:eastAsia="仿宋_GB2312" w:cs="仿宋_GB2312"/>
          <w:i w:val="0"/>
          <w:caps w:val="0"/>
          <w:color w:val="000000"/>
          <w:spacing w:val="0"/>
          <w:sz w:val="32"/>
          <w:szCs w:val="32"/>
          <w:shd w:val="clear" w:fill="FFFFFF"/>
        </w:rPr>
        <w:br w:type="page"/>
      </w:r>
    </w:p>
    <w:p>
      <w:pPr>
        <w:keepNext w:val="0"/>
        <w:keepLines w:val="0"/>
        <w:widowControl/>
        <w:suppressLineNumbers w:val="0"/>
        <w:spacing w:before="0" w:beforeAutospacing="0" w:after="0" w:afterAutospacing="0" w:line="560" w:lineRule="atLeast"/>
        <w:ind w:left="0" w:right="0"/>
        <w:jc w:val="both"/>
      </w:pPr>
      <w:r>
        <w:rPr>
          <w:rFonts w:hint="eastAsia" w:ascii="黑体" w:hAnsi="宋体" w:eastAsia="黑体" w:cs="黑体"/>
          <w:b/>
          <w:i w:val="0"/>
          <w:caps w:val="0"/>
          <w:color w:val="000000"/>
          <w:spacing w:val="0"/>
          <w:kern w:val="0"/>
          <w:sz w:val="32"/>
          <w:szCs w:val="32"/>
          <w:lang w:val="en-US" w:eastAsia="zh-CN" w:bidi="ar"/>
        </w:rPr>
        <w:t>第二部分：2018年部门决算报表</w:t>
      </w:r>
    </w:p>
    <w:p>
      <w:pPr>
        <w:keepNext w:val="0"/>
        <w:keepLines w:val="0"/>
        <w:widowControl/>
        <w:suppressLineNumbers w:val="0"/>
        <w:spacing w:before="0" w:beforeAutospacing="0" w:after="0" w:afterAutospacing="0" w:line="560" w:lineRule="atLeast"/>
        <w:ind w:left="0" w:right="0"/>
        <w:jc w:val="both"/>
      </w:pPr>
      <w:r>
        <w:rPr>
          <w:rFonts w:ascii="方正小标宋简体" w:hAnsi="方正小标宋简体" w:eastAsia="方正小标宋简体" w:cs="方正小标宋简体"/>
          <w:i w:val="0"/>
          <w:caps w:val="0"/>
          <w:color w:val="000000"/>
          <w:spacing w:val="0"/>
          <w:kern w:val="0"/>
          <w:sz w:val="36"/>
          <w:szCs w:val="36"/>
          <w:lang w:val="en-US" w:eastAsia="zh-CN" w:bidi="ar"/>
        </w:rPr>
        <w:t> </w:t>
      </w:r>
      <w:r>
        <w:rPr>
          <w:rFonts w:hint="eastAsia" w:ascii="方正小标宋简体" w:hAnsi="方正小标宋简体" w:eastAsia="方正小标宋简体" w:cs="方正小标宋简体"/>
          <w:i w:val="0"/>
          <w:caps w:val="0"/>
          <w:color w:val="000000"/>
          <w:spacing w:val="0"/>
          <w:kern w:val="0"/>
          <w:sz w:val="32"/>
          <w:szCs w:val="32"/>
          <w:lang w:val="en-US" w:eastAsia="zh-CN" w:bidi="ar"/>
        </w:rPr>
        <w:t xml:space="preserve">表一：收入支出决算总表                                              </w:t>
      </w:r>
      <w:r>
        <w:rPr>
          <w:rFonts w:hint="eastAsia" w:ascii="仿宋_GB2312" w:hAnsi="微软雅黑" w:eastAsia="仿宋_GB2312" w:cs="仿宋_GB2312"/>
          <w:i w:val="0"/>
          <w:caps w:val="0"/>
          <w:color w:val="000000"/>
          <w:spacing w:val="0"/>
          <w:kern w:val="0"/>
          <w:sz w:val="28"/>
          <w:szCs w:val="28"/>
          <w:lang w:val="en-US" w:eastAsia="zh-CN" w:bidi="ar"/>
        </w:rPr>
        <w:t xml:space="preserve"> 单位：万元</w:t>
      </w:r>
    </w:p>
    <w:tbl>
      <w:tblPr>
        <w:tblStyle w:val="9"/>
        <w:tblW w:w="133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3770"/>
        <w:gridCol w:w="1065"/>
        <w:gridCol w:w="3105"/>
        <w:gridCol w:w="1230"/>
        <w:gridCol w:w="3045"/>
        <w:gridCol w:w="11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Ex>
        <w:trPr>
          <w:trHeight w:val="301" w:hRule="atLeast"/>
        </w:trPr>
        <w:tc>
          <w:tcPr>
            <w:tcW w:w="4835" w:type="dxa"/>
            <w:gridSpan w:val="2"/>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收入</w:t>
            </w:r>
          </w:p>
        </w:tc>
        <w:tc>
          <w:tcPr>
            <w:tcW w:w="8505" w:type="dxa"/>
            <w:gridSpan w:val="4"/>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支出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377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w:t>
            </w:r>
          </w:p>
        </w:tc>
        <w:tc>
          <w:tcPr>
            <w:tcW w:w="106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决算数</w:t>
            </w:r>
          </w:p>
        </w:tc>
        <w:tc>
          <w:tcPr>
            <w:tcW w:w="310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项目(按功能分类)</w:t>
            </w:r>
          </w:p>
        </w:tc>
        <w:tc>
          <w:tcPr>
            <w:tcW w:w="123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决算数</w:t>
            </w:r>
          </w:p>
        </w:tc>
        <w:tc>
          <w:tcPr>
            <w:tcW w:w="304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项目(按支出性质和经济分类)</w:t>
            </w:r>
          </w:p>
        </w:tc>
        <w:tc>
          <w:tcPr>
            <w:tcW w:w="112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决算数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377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一、财政拨款收入</w:t>
            </w:r>
          </w:p>
        </w:tc>
        <w:tc>
          <w:tcPr>
            <w:tcW w:w="106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2,263.33</w:t>
            </w:r>
          </w:p>
        </w:tc>
        <w:tc>
          <w:tcPr>
            <w:tcW w:w="310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一、一般公共服务支出</w:t>
            </w:r>
          </w:p>
        </w:tc>
        <w:tc>
          <w:tcPr>
            <w:tcW w:w="1230"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2,029.45</w:t>
            </w:r>
          </w:p>
        </w:tc>
        <w:tc>
          <w:tcPr>
            <w:tcW w:w="304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一、基本支出</w:t>
            </w:r>
          </w:p>
        </w:tc>
        <w:tc>
          <w:tcPr>
            <w:tcW w:w="112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1,253.75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377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其中：政府性基金预算财政拨款</w:t>
            </w:r>
          </w:p>
        </w:tc>
        <w:tc>
          <w:tcPr>
            <w:tcW w:w="1065" w:type="dxa"/>
            <w:shd w:val="clear" w:color="auto" w:fill="auto"/>
            <w:vAlign w:val="center"/>
          </w:tcPr>
          <w:p>
            <w:pPr>
              <w:jc w:val="right"/>
              <w:rPr>
                <w:rFonts w:hint="eastAsia" w:ascii="宋体" w:hAnsi="宋体" w:eastAsia="宋体" w:cs="宋体"/>
                <w:i w:val="0"/>
                <w:color w:val="000000"/>
                <w:sz w:val="22"/>
                <w:szCs w:val="22"/>
                <w:u w:val="none"/>
              </w:rPr>
            </w:pPr>
          </w:p>
        </w:tc>
        <w:tc>
          <w:tcPr>
            <w:tcW w:w="310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二、外交支出</w:t>
            </w:r>
          </w:p>
        </w:tc>
        <w:tc>
          <w:tcPr>
            <w:tcW w:w="1230" w:type="dxa"/>
            <w:shd w:val="clear" w:color="auto" w:fill="auto"/>
            <w:vAlign w:val="center"/>
          </w:tcPr>
          <w:p>
            <w:pPr>
              <w:jc w:val="right"/>
              <w:rPr>
                <w:rFonts w:hint="eastAsia" w:ascii="宋体" w:hAnsi="宋体" w:eastAsia="宋体" w:cs="宋体"/>
                <w:i w:val="0"/>
                <w:color w:val="000000"/>
                <w:sz w:val="22"/>
                <w:szCs w:val="22"/>
                <w:u w:val="none"/>
              </w:rPr>
            </w:pPr>
          </w:p>
        </w:tc>
        <w:tc>
          <w:tcPr>
            <w:tcW w:w="304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人员经费</w:t>
            </w:r>
          </w:p>
        </w:tc>
        <w:tc>
          <w:tcPr>
            <w:tcW w:w="112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919.22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377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二、上级补助收入</w:t>
            </w:r>
          </w:p>
        </w:tc>
        <w:tc>
          <w:tcPr>
            <w:tcW w:w="1065" w:type="dxa"/>
            <w:shd w:val="clear" w:color="auto" w:fill="auto"/>
            <w:vAlign w:val="center"/>
          </w:tcPr>
          <w:p>
            <w:pPr>
              <w:jc w:val="right"/>
              <w:rPr>
                <w:rFonts w:hint="eastAsia" w:ascii="宋体" w:hAnsi="宋体" w:eastAsia="宋体" w:cs="宋体"/>
                <w:i w:val="0"/>
                <w:color w:val="000000"/>
                <w:sz w:val="22"/>
                <w:szCs w:val="22"/>
                <w:u w:val="none"/>
              </w:rPr>
            </w:pPr>
          </w:p>
        </w:tc>
        <w:tc>
          <w:tcPr>
            <w:tcW w:w="310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三、国防支出</w:t>
            </w:r>
          </w:p>
        </w:tc>
        <w:tc>
          <w:tcPr>
            <w:tcW w:w="1230" w:type="dxa"/>
            <w:shd w:val="clear" w:color="auto" w:fill="auto"/>
            <w:vAlign w:val="center"/>
          </w:tcPr>
          <w:p>
            <w:pPr>
              <w:jc w:val="right"/>
              <w:rPr>
                <w:rFonts w:hint="eastAsia" w:ascii="宋体" w:hAnsi="宋体" w:eastAsia="宋体" w:cs="宋体"/>
                <w:i w:val="0"/>
                <w:color w:val="000000"/>
                <w:sz w:val="22"/>
                <w:szCs w:val="22"/>
                <w:u w:val="none"/>
              </w:rPr>
            </w:pPr>
          </w:p>
        </w:tc>
        <w:tc>
          <w:tcPr>
            <w:tcW w:w="304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日常公用经费</w:t>
            </w:r>
          </w:p>
        </w:tc>
        <w:tc>
          <w:tcPr>
            <w:tcW w:w="112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334.53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377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三、事业收入</w:t>
            </w:r>
          </w:p>
        </w:tc>
        <w:tc>
          <w:tcPr>
            <w:tcW w:w="1065" w:type="dxa"/>
            <w:shd w:val="clear" w:color="auto" w:fill="auto"/>
            <w:vAlign w:val="center"/>
          </w:tcPr>
          <w:p>
            <w:pPr>
              <w:jc w:val="right"/>
              <w:rPr>
                <w:rFonts w:hint="eastAsia" w:ascii="宋体" w:hAnsi="宋体" w:eastAsia="宋体" w:cs="宋体"/>
                <w:i w:val="0"/>
                <w:color w:val="000000"/>
                <w:sz w:val="22"/>
                <w:szCs w:val="22"/>
                <w:u w:val="none"/>
              </w:rPr>
            </w:pPr>
          </w:p>
        </w:tc>
        <w:tc>
          <w:tcPr>
            <w:tcW w:w="310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四、公共安全支出</w:t>
            </w:r>
          </w:p>
        </w:tc>
        <w:tc>
          <w:tcPr>
            <w:tcW w:w="1230" w:type="dxa"/>
            <w:shd w:val="clear" w:color="auto" w:fill="auto"/>
            <w:vAlign w:val="center"/>
          </w:tcPr>
          <w:p>
            <w:pPr>
              <w:jc w:val="right"/>
              <w:rPr>
                <w:rFonts w:hint="eastAsia" w:ascii="宋体" w:hAnsi="宋体" w:eastAsia="宋体" w:cs="宋体"/>
                <w:i w:val="0"/>
                <w:color w:val="000000"/>
                <w:sz w:val="22"/>
                <w:szCs w:val="22"/>
                <w:u w:val="none"/>
              </w:rPr>
            </w:pPr>
          </w:p>
        </w:tc>
        <w:tc>
          <w:tcPr>
            <w:tcW w:w="304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二、项目支出</w:t>
            </w:r>
          </w:p>
        </w:tc>
        <w:tc>
          <w:tcPr>
            <w:tcW w:w="112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996.05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377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五、附属单位上缴收入</w:t>
            </w:r>
          </w:p>
        </w:tc>
        <w:tc>
          <w:tcPr>
            <w:tcW w:w="1065" w:type="dxa"/>
            <w:shd w:val="clear" w:color="auto" w:fill="auto"/>
            <w:vAlign w:val="center"/>
          </w:tcPr>
          <w:p>
            <w:pPr>
              <w:jc w:val="right"/>
              <w:rPr>
                <w:rFonts w:hint="eastAsia" w:ascii="宋体" w:hAnsi="宋体" w:eastAsia="宋体" w:cs="宋体"/>
                <w:i w:val="0"/>
                <w:color w:val="000000"/>
                <w:sz w:val="22"/>
                <w:szCs w:val="22"/>
                <w:u w:val="none"/>
              </w:rPr>
            </w:pPr>
          </w:p>
        </w:tc>
        <w:tc>
          <w:tcPr>
            <w:tcW w:w="310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六、科学技术支出</w:t>
            </w:r>
          </w:p>
        </w:tc>
        <w:tc>
          <w:tcPr>
            <w:tcW w:w="1230" w:type="dxa"/>
            <w:shd w:val="clear" w:color="auto" w:fill="auto"/>
            <w:vAlign w:val="center"/>
          </w:tcPr>
          <w:p>
            <w:pPr>
              <w:jc w:val="right"/>
              <w:rPr>
                <w:rFonts w:hint="eastAsia" w:ascii="宋体" w:hAnsi="宋体" w:eastAsia="宋体" w:cs="宋体"/>
                <w:i w:val="0"/>
                <w:color w:val="000000"/>
                <w:sz w:val="22"/>
                <w:szCs w:val="22"/>
                <w:u w:val="none"/>
              </w:rPr>
            </w:pPr>
          </w:p>
        </w:tc>
        <w:tc>
          <w:tcPr>
            <w:tcW w:w="304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行政事业类项目</w:t>
            </w:r>
          </w:p>
        </w:tc>
        <w:tc>
          <w:tcPr>
            <w:tcW w:w="112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996.05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377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六、其他收入</w:t>
            </w:r>
          </w:p>
        </w:tc>
        <w:tc>
          <w:tcPr>
            <w:tcW w:w="106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4.42</w:t>
            </w:r>
          </w:p>
        </w:tc>
        <w:tc>
          <w:tcPr>
            <w:tcW w:w="310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七、文化体育与传媒支出</w:t>
            </w:r>
          </w:p>
        </w:tc>
        <w:tc>
          <w:tcPr>
            <w:tcW w:w="1230" w:type="dxa"/>
            <w:shd w:val="clear" w:color="auto" w:fill="auto"/>
            <w:vAlign w:val="center"/>
          </w:tcPr>
          <w:p>
            <w:pPr>
              <w:jc w:val="right"/>
              <w:rPr>
                <w:rFonts w:hint="eastAsia" w:ascii="宋体" w:hAnsi="宋体" w:eastAsia="宋体" w:cs="宋体"/>
                <w:i w:val="0"/>
                <w:color w:val="000000"/>
                <w:sz w:val="22"/>
                <w:szCs w:val="22"/>
                <w:u w:val="none"/>
              </w:rPr>
            </w:pPr>
          </w:p>
        </w:tc>
        <w:tc>
          <w:tcPr>
            <w:tcW w:w="304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三、上缴上级支出</w:t>
            </w:r>
          </w:p>
        </w:tc>
        <w:tc>
          <w:tcPr>
            <w:tcW w:w="1125" w:type="dxa"/>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3770" w:type="dxa"/>
            <w:shd w:val="clear" w:color="auto" w:fill="auto"/>
            <w:vAlign w:val="center"/>
          </w:tcPr>
          <w:p>
            <w:pPr>
              <w:jc w:val="left"/>
              <w:rPr>
                <w:rFonts w:hint="eastAsia" w:ascii="宋体" w:hAnsi="宋体" w:eastAsia="宋体" w:cs="宋体"/>
                <w:i w:val="0"/>
                <w:color w:val="000000"/>
                <w:sz w:val="22"/>
                <w:szCs w:val="22"/>
                <w:u w:val="none"/>
              </w:rPr>
            </w:pPr>
          </w:p>
        </w:tc>
        <w:tc>
          <w:tcPr>
            <w:tcW w:w="1065" w:type="dxa"/>
            <w:shd w:val="clear" w:color="auto" w:fill="auto"/>
            <w:vAlign w:val="center"/>
          </w:tcPr>
          <w:p>
            <w:pPr>
              <w:jc w:val="right"/>
              <w:rPr>
                <w:rFonts w:hint="eastAsia" w:ascii="宋体" w:hAnsi="宋体" w:eastAsia="宋体" w:cs="宋体"/>
                <w:i w:val="0"/>
                <w:color w:val="000000"/>
                <w:sz w:val="22"/>
                <w:szCs w:val="22"/>
                <w:u w:val="none"/>
              </w:rPr>
            </w:pPr>
          </w:p>
        </w:tc>
        <w:tc>
          <w:tcPr>
            <w:tcW w:w="310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八、社会保障和就业支出</w:t>
            </w:r>
          </w:p>
        </w:tc>
        <w:tc>
          <w:tcPr>
            <w:tcW w:w="1230"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107.66</w:t>
            </w:r>
          </w:p>
        </w:tc>
        <w:tc>
          <w:tcPr>
            <w:tcW w:w="304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四、经营支出</w:t>
            </w:r>
          </w:p>
        </w:tc>
        <w:tc>
          <w:tcPr>
            <w:tcW w:w="1125" w:type="dxa"/>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3770" w:type="dxa"/>
            <w:shd w:val="clear" w:color="auto" w:fill="auto"/>
            <w:vAlign w:val="center"/>
          </w:tcPr>
          <w:p>
            <w:pPr>
              <w:jc w:val="left"/>
              <w:rPr>
                <w:rFonts w:hint="eastAsia" w:ascii="宋体" w:hAnsi="宋体" w:eastAsia="宋体" w:cs="宋体"/>
                <w:i w:val="0"/>
                <w:color w:val="000000"/>
                <w:sz w:val="22"/>
                <w:szCs w:val="22"/>
                <w:u w:val="none"/>
              </w:rPr>
            </w:pPr>
          </w:p>
        </w:tc>
        <w:tc>
          <w:tcPr>
            <w:tcW w:w="1065" w:type="dxa"/>
            <w:shd w:val="clear" w:color="auto" w:fill="auto"/>
            <w:vAlign w:val="center"/>
          </w:tcPr>
          <w:p>
            <w:pPr>
              <w:jc w:val="right"/>
              <w:rPr>
                <w:rFonts w:hint="eastAsia" w:ascii="宋体" w:hAnsi="宋体" w:eastAsia="宋体" w:cs="宋体"/>
                <w:i w:val="0"/>
                <w:color w:val="000000"/>
                <w:sz w:val="22"/>
                <w:szCs w:val="22"/>
                <w:u w:val="none"/>
              </w:rPr>
            </w:pPr>
          </w:p>
        </w:tc>
        <w:tc>
          <w:tcPr>
            <w:tcW w:w="310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九、医疗卫生与计划生育支出</w:t>
            </w:r>
          </w:p>
        </w:tc>
        <w:tc>
          <w:tcPr>
            <w:tcW w:w="1230"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57.43</w:t>
            </w:r>
          </w:p>
        </w:tc>
        <w:tc>
          <w:tcPr>
            <w:tcW w:w="304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五、对附属单位补助支出</w:t>
            </w:r>
          </w:p>
        </w:tc>
        <w:tc>
          <w:tcPr>
            <w:tcW w:w="1125" w:type="dxa"/>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3770" w:type="dxa"/>
            <w:shd w:val="clear" w:color="auto" w:fill="auto"/>
            <w:vAlign w:val="center"/>
          </w:tcPr>
          <w:p>
            <w:pPr>
              <w:jc w:val="left"/>
              <w:rPr>
                <w:rFonts w:hint="eastAsia" w:ascii="宋体" w:hAnsi="宋体" w:eastAsia="宋体" w:cs="宋体"/>
                <w:i w:val="0"/>
                <w:color w:val="000000"/>
                <w:sz w:val="22"/>
                <w:szCs w:val="22"/>
                <w:u w:val="none"/>
              </w:rPr>
            </w:pPr>
          </w:p>
        </w:tc>
        <w:tc>
          <w:tcPr>
            <w:tcW w:w="1065" w:type="dxa"/>
            <w:shd w:val="clear" w:color="auto" w:fill="auto"/>
            <w:vAlign w:val="center"/>
          </w:tcPr>
          <w:p>
            <w:pPr>
              <w:jc w:val="right"/>
              <w:rPr>
                <w:rFonts w:hint="eastAsia" w:ascii="宋体" w:hAnsi="宋体" w:eastAsia="宋体" w:cs="宋体"/>
                <w:i w:val="0"/>
                <w:color w:val="000000"/>
                <w:sz w:val="22"/>
                <w:szCs w:val="22"/>
                <w:u w:val="none"/>
              </w:rPr>
            </w:pPr>
          </w:p>
        </w:tc>
        <w:tc>
          <w:tcPr>
            <w:tcW w:w="310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十二、农林水支出</w:t>
            </w:r>
          </w:p>
        </w:tc>
        <w:tc>
          <w:tcPr>
            <w:tcW w:w="1230"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1.50</w:t>
            </w:r>
          </w:p>
        </w:tc>
        <w:tc>
          <w:tcPr>
            <w:tcW w:w="304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基本支出和项目支出合计</w:t>
            </w:r>
          </w:p>
        </w:tc>
        <w:tc>
          <w:tcPr>
            <w:tcW w:w="112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2,249.80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3770" w:type="dxa"/>
            <w:shd w:val="clear" w:color="auto" w:fill="auto"/>
            <w:vAlign w:val="center"/>
          </w:tcPr>
          <w:p>
            <w:pPr>
              <w:jc w:val="left"/>
              <w:rPr>
                <w:rFonts w:hint="eastAsia" w:ascii="宋体" w:hAnsi="宋体" w:eastAsia="宋体" w:cs="宋体"/>
                <w:i w:val="0"/>
                <w:color w:val="000000"/>
                <w:sz w:val="22"/>
                <w:szCs w:val="22"/>
                <w:u w:val="none"/>
              </w:rPr>
            </w:pPr>
          </w:p>
        </w:tc>
        <w:tc>
          <w:tcPr>
            <w:tcW w:w="1065" w:type="dxa"/>
            <w:shd w:val="clear" w:color="auto" w:fill="auto"/>
            <w:vAlign w:val="center"/>
          </w:tcPr>
          <w:p>
            <w:pPr>
              <w:jc w:val="right"/>
              <w:rPr>
                <w:rFonts w:hint="eastAsia" w:ascii="宋体" w:hAnsi="宋体" w:eastAsia="宋体" w:cs="宋体"/>
                <w:i w:val="0"/>
                <w:color w:val="000000"/>
                <w:sz w:val="22"/>
                <w:szCs w:val="22"/>
                <w:u w:val="none"/>
              </w:rPr>
            </w:pPr>
          </w:p>
        </w:tc>
        <w:tc>
          <w:tcPr>
            <w:tcW w:w="310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十三、交通运输支出</w:t>
            </w:r>
          </w:p>
        </w:tc>
        <w:tc>
          <w:tcPr>
            <w:tcW w:w="1230" w:type="dxa"/>
            <w:shd w:val="clear" w:color="auto" w:fill="auto"/>
            <w:vAlign w:val="center"/>
          </w:tcPr>
          <w:p>
            <w:pPr>
              <w:jc w:val="right"/>
              <w:rPr>
                <w:rFonts w:hint="eastAsia" w:ascii="宋体" w:hAnsi="宋体" w:eastAsia="宋体" w:cs="宋体"/>
                <w:i w:val="0"/>
                <w:color w:val="000000"/>
                <w:sz w:val="22"/>
                <w:szCs w:val="22"/>
                <w:u w:val="none"/>
              </w:rPr>
            </w:pPr>
          </w:p>
        </w:tc>
        <w:tc>
          <w:tcPr>
            <w:tcW w:w="304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工资福利支出</w:t>
            </w:r>
          </w:p>
        </w:tc>
        <w:tc>
          <w:tcPr>
            <w:tcW w:w="112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902.94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3770" w:type="dxa"/>
            <w:shd w:val="clear" w:color="auto" w:fill="auto"/>
            <w:vAlign w:val="center"/>
          </w:tcPr>
          <w:p>
            <w:pPr>
              <w:jc w:val="left"/>
              <w:rPr>
                <w:rFonts w:hint="eastAsia" w:ascii="宋体" w:hAnsi="宋体" w:eastAsia="宋体" w:cs="宋体"/>
                <w:i w:val="0"/>
                <w:color w:val="000000"/>
                <w:sz w:val="22"/>
                <w:szCs w:val="22"/>
                <w:u w:val="none"/>
              </w:rPr>
            </w:pPr>
          </w:p>
        </w:tc>
        <w:tc>
          <w:tcPr>
            <w:tcW w:w="1065" w:type="dxa"/>
            <w:shd w:val="clear" w:color="auto" w:fill="auto"/>
            <w:vAlign w:val="center"/>
          </w:tcPr>
          <w:p>
            <w:pPr>
              <w:jc w:val="right"/>
              <w:rPr>
                <w:rFonts w:hint="eastAsia" w:ascii="宋体" w:hAnsi="宋体" w:eastAsia="宋体" w:cs="宋体"/>
                <w:i w:val="0"/>
                <w:color w:val="000000"/>
                <w:sz w:val="22"/>
                <w:szCs w:val="22"/>
                <w:u w:val="none"/>
              </w:rPr>
            </w:pPr>
          </w:p>
        </w:tc>
        <w:tc>
          <w:tcPr>
            <w:tcW w:w="310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十四、资源勘探信息等支出</w:t>
            </w:r>
          </w:p>
        </w:tc>
        <w:tc>
          <w:tcPr>
            <w:tcW w:w="1230" w:type="dxa"/>
            <w:shd w:val="clear" w:color="auto" w:fill="auto"/>
            <w:vAlign w:val="center"/>
          </w:tcPr>
          <w:p>
            <w:pPr>
              <w:jc w:val="right"/>
              <w:rPr>
                <w:rFonts w:hint="eastAsia" w:ascii="宋体" w:hAnsi="宋体" w:eastAsia="宋体" w:cs="宋体"/>
                <w:i w:val="0"/>
                <w:color w:val="000000"/>
                <w:sz w:val="22"/>
                <w:szCs w:val="22"/>
                <w:u w:val="none"/>
              </w:rPr>
            </w:pPr>
          </w:p>
        </w:tc>
        <w:tc>
          <w:tcPr>
            <w:tcW w:w="304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商品和服务支出</w:t>
            </w:r>
          </w:p>
        </w:tc>
        <w:tc>
          <w:tcPr>
            <w:tcW w:w="112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816.77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3770" w:type="dxa"/>
            <w:shd w:val="clear" w:color="auto" w:fill="auto"/>
            <w:vAlign w:val="center"/>
          </w:tcPr>
          <w:p>
            <w:pPr>
              <w:jc w:val="left"/>
              <w:rPr>
                <w:rFonts w:hint="eastAsia" w:ascii="宋体" w:hAnsi="宋体" w:eastAsia="宋体" w:cs="宋体"/>
                <w:i w:val="0"/>
                <w:color w:val="000000"/>
                <w:sz w:val="22"/>
                <w:szCs w:val="22"/>
                <w:u w:val="none"/>
              </w:rPr>
            </w:pPr>
          </w:p>
        </w:tc>
        <w:tc>
          <w:tcPr>
            <w:tcW w:w="1065" w:type="dxa"/>
            <w:shd w:val="clear" w:color="auto" w:fill="auto"/>
            <w:vAlign w:val="center"/>
          </w:tcPr>
          <w:p>
            <w:pPr>
              <w:jc w:val="right"/>
              <w:rPr>
                <w:rFonts w:hint="eastAsia" w:ascii="宋体" w:hAnsi="宋体" w:eastAsia="宋体" w:cs="宋体"/>
                <w:i w:val="0"/>
                <w:color w:val="000000"/>
                <w:sz w:val="22"/>
                <w:szCs w:val="22"/>
                <w:u w:val="none"/>
              </w:rPr>
            </w:pPr>
          </w:p>
        </w:tc>
        <w:tc>
          <w:tcPr>
            <w:tcW w:w="310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十五、商业服务业等支出</w:t>
            </w:r>
          </w:p>
        </w:tc>
        <w:tc>
          <w:tcPr>
            <w:tcW w:w="1230" w:type="dxa"/>
            <w:shd w:val="clear" w:color="auto" w:fill="auto"/>
            <w:vAlign w:val="center"/>
          </w:tcPr>
          <w:p>
            <w:pPr>
              <w:jc w:val="right"/>
              <w:rPr>
                <w:rFonts w:hint="eastAsia" w:ascii="宋体" w:hAnsi="宋体" w:eastAsia="宋体" w:cs="宋体"/>
                <w:i w:val="0"/>
                <w:color w:val="000000"/>
                <w:sz w:val="22"/>
                <w:szCs w:val="22"/>
                <w:u w:val="none"/>
              </w:rPr>
            </w:pPr>
          </w:p>
        </w:tc>
        <w:tc>
          <w:tcPr>
            <w:tcW w:w="304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对个人和家庭的补助</w:t>
            </w:r>
          </w:p>
        </w:tc>
        <w:tc>
          <w:tcPr>
            <w:tcW w:w="112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37.88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3770" w:type="dxa"/>
            <w:shd w:val="clear" w:color="auto" w:fill="auto"/>
            <w:vAlign w:val="center"/>
          </w:tcPr>
          <w:p>
            <w:pPr>
              <w:jc w:val="left"/>
              <w:rPr>
                <w:rFonts w:hint="eastAsia" w:ascii="宋体" w:hAnsi="宋体" w:eastAsia="宋体" w:cs="宋体"/>
                <w:i w:val="0"/>
                <w:color w:val="000000"/>
                <w:sz w:val="22"/>
                <w:szCs w:val="22"/>
                <w:u w:val="none"/>
              </w:rPr>
            </w:pPr>
          </w:p>
        </w:tc>
        <w:tc>
          <w:tcPr>
            <w:tcW w:w="1065" w:type="dxa"/>
            <w:shd w:val="clear" w:color="auto" w:fill="auto"/>
            <w:vAlign w:val="center"/>
          </w:tcPr>
          <w:p>
            <w:pPr>
              <w:jc w:val="right"/>
              <w:rPr>
                <w:rFonts w:hint="eastAsia" w:ascii="宋体" w:hAnsi="宋体" w:eastAsia="宋体" w:cs="宋体"/>
                <w:i w:val="0"/>
                <w:color w:val="000000"/>
                <w:sz w:val="22"/>
                <w:szCs w:val="22"/>
                <w:u w:val="none"/>
              </w:rPr>
            </w:pPr>
          </w:p>
        </w:tc>
        <w:tc>
          <w:tcPr>
            <w:tcW w:w="310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十八、国土海洋气象等支出</w:t>
            </w:r>
          </w:p>
        </w:tc>
        <w:tc>
          <w:tcPr>
            <w:tcW w:w="1230" w:type="dxa"/>
            <w:shd w:val="clear" w:color="auto" w:fill="auto"/>
            <w:vAlign w:val="center"/>
          </w:tcPr>
          <w:p>
            <w:pPr>
              <w:jc w:val="right"/>
              <w:rPr>
                <w:rFonts w:hint="eastAsia" w:ascii="宋体" w:hAnsi="宋体" w:eastAsia="宋体" w:cs="宋体"/>
                <w:i w:val="0"/>
                <w:color w:val="000000"/>
                <w:sz w:val="22"/>
                <w:szCs w:val="22"/>
                <w:u w:val="none"/>
              </w:rPr>
            </w:pPr>
          </w:p>
        </w:tc>
        <w:tc>
          <w:tcPr>
            <w:tcW w:w="304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资本性支出</w:t>
            </w:r>
          </w:p>
        </w:tc>
        <w:tc>
          <w:tcPr>
            <w:tcW w:w="112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492.20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3770" w:type="dxa"/>
            <w:shd w:val="clear" w:color="auto" w:fill="auto"/>
            <w:vAlign w:val="center"/>
          </w:tcPr>
          <w:p>
            <w:pPr>
              <w:jc w:val="left"/>
              <w:rPr>
                <w:rFonts w:hint="eastAsia" w:ascii="宋体" w:hAnsi="宋体" w:eastAsia="宋体" w:cs="宋体"/>
                <w:i w:val="0"/>
                <w:color w:val="000000"/>
                <w:sz w:val="22"/>
                <w:szCs w:val="22"/>
                <w:u w:val="none"/>
              </w:rPr>
            </w:pPr>
          </w:p>
        </w:tc>
        <w:tc>
          <w:tcPr>
            <w:tcW w:w="1065" w:type="dxa"/>
            <w:shd w:val="clear" w:color="auto" w:fill="auto"/>
            <w:vAlign w:val="center"/>
          </w:tcPr>
          <w:p>
            <w:pPr>
              <w:jc w:val="right"/>
              <w:rPr>
                <w:rFonts w:hint="eastAsia" w:ascii="宋体" w:hAnsi="宋体" w:eastAsia="宋体" w:cs="宋体"/>
                <w:i w:val="0"/>
                <w:color w:val="000000"/>
                <w:sz w:val="22"/>
                <w:szCs w:val="22"/>
                <w:u w:val="none"/>
              </w:rPr>
            </w:pPr>
          </w:p>
        </w:tc>
        <w:tc>
          <w:tcPr>
            <w:tcW w:w="310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十九、住房保障支出</w:t>
            </w:r>
          </w:p>
        </w:tc>
        <w:tc>
          <w:tcPr>
            <w:tcW w:w="1230"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53.75</w:t>
            </w:r>
          </w:p>
        </w:tc>
        <w:tc>
          <w:tcPr>
            <w:tcW w:w="3045"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对企业补助（基本建设）</w:t>
            </w:r>
          </w:p>
        </w:tc>
        <w:tc>
          <w:tcPr>
            <w:tcW w:w="1125" w:type="dxa"/>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3770" w:type="dxa"/>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本年收入合计</w:t>
            </w:r>
          </w:p>
        </w:tc>
        <w:tc>
          <w:tcPr>
            <w:tcW w:w="106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2,267.75</w:t>
            </w:r>
          </w:p>
        </w:tc>
        <w:tc>
          <w:tcPr>
            <w:tcW w:w="7380" w:type="dxa"/>
            <w:gridSpan w:val="3"/>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本年支出合计</w:t>
            </w:r>
          </w:p>
        </w:tc>
        <w:tc>
          <w:tcPr>
            <w:tcW w:w="112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2,249.80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377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年初结转和结余</w:t>
            </w:r>
          </w:p>
        </w:tc>
        <w:tc>
          <w:tcPr>
            <w:tcW w:w="106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3.98</w:t>
            </w:r>
          </w:p>
        </w:tc>
        <w:tc>
          <w:tcPr>
            <w:tcW w:w="7380" w:type="dxa"/>
            <w:gridSpan w:val="3"/>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交纳所得税</w:t>
            </w:r>
          </w:p>
        </w:tc>
        <w:tc>
          <w:tcPr>
            <w:tcW w:w="1125" w:type="dxa"/>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377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基本支出结转</w:t>
            </w:r>
          </w:p>
        </w:tc>
        <w:tc>
          <w:tcPr>
            <w:tcW w:w="106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3.98</w:t>
            </w:r>
          </w:p>
        </w:tc>
        <w:tc>
          <w:tcPr>
            <w:tcW w:w="7380" w:type="dxa"/>
            <w:gridSpan w:val="3"/>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提取职工福利基金</w:t>
            </w:r>
          </w:p>
        </w:tc>
        <w:tc>
          <w:tcPr>
            <w:tcW w:w="1125" w:type="dxa"/>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3770" w:type="dxa"/>
            <w:shd w:val="clear" w:color="auto" w:fill="auto"/>
            <w:vAlign w:val="center"/>
          </w:tcPr>
          <w:p>
            <w:pPr>
              <w:jc w:val="left"/>
              <w:rPr>
                <w:rFonts w:hint="eastAsia" w:ascii="宋体" w:hAnsi="宋体" w:eastAsia="宋体" w:cs="宋体"/>
                <w:i w:val="0"/>
                <w:color w:val="000000"/>
                <w:sz w:val="22"/>
                <w:szCs w:val="22"/>
                <w:u w:val="none"/>
              </w:rPr>
            </w:pPr>
          </w:p>
        </w:tc>
        <w:tc>
          <w:tcPr>
            <w:tcW w:w="1065" w:type="dxa"/>
            <w:shd w:val="clear" w:color="auto" w:fill="auto"/>
            <w:vAlign w:val="center"/>
          </w:tcPr>
          <w:p>
            <w:pPr>
              <w:jc w:val="right"/>
              <w:rPr>
                <w:rFonts w:hint="eastAsia" w:ascii="宋体" w:hAnsi="宋体" w:eastAsia="宋体" w:cs="宋体"/>
                <w:i w:val="0"/>
                <w:color w:val="000000"/>
                <w:sz w:val="22"/>
                <w:szCs w:val="22"/>
                <w:u w:val="none"/>
              </w:rPr>
            </w:pPr>
          </w:p>
        </w:tc>
        <w:tc>
          <w:tcPr>
            <w:tcW w:w="7380" w:type="dxa"/>
            <w:gridSpan w:val="3"/>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年末结转和结余</w:t>
            </w:r>
          </w:p>
        </w:tc>
        <w:tc>
          <w:tcPr>
            <w:tcW w:w="112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3770" w:type="dxa"/>
            <w:shd w:val="clear" w:color="auto" w:fill="auto"/>
            <w:vAlign w:val="center"/>
          </w:tcPr>
          <w:p>
            <w:pPr>
              <w:jc w:val="left"/>
              <w:rPr>
                <w:rFonts w:hint="eastAsia" w:ascii="宋体" w:hAnsi="宋体" w:eastAsia="宋体" w:cs="宋体"/>
                <w:i w:val="0"/>
                <w:color w:val="000000"/>
                <w:sz w:val="22"/>
                <w:szCs w:val="22"/>
                <w:u w:val="none"/>
              </w:rPr>
            </w:pPr>
          </w:p>
        </w:tc>
        <w:tc>
          <w:tcPr>
            <w:tcW w:w="1065" w:type="dxa"/>
            <w:shd w:val="clear" w:color="auto" w:fill="auto"/>
            <w:vAlign w:val="center"/>
          </w:tcPr>
          <w:p>
            <w:pPr>
              <w:jc w:val="right"/>
              <w:rPr>
                <w:rFonts w:hint="eastAsia" w:ascii="宋体" w:hAnsi="宋体" w:eastAsia="宋体" w:cs="宋体"/>
                <w:i w:val="0"/>
                <w:color w:val="000000"/>
                <w:sz w:val="22"/>
                <w:szCs w:val="22"/>
                <w:u w:val="none"/>
              </w:rPr>
            </w:pPr>
          </w:p>
        </w:tc>
        <w:tc>
          <w:tcPr>
            <w:tcW w:w="7380" w:type="dxa"/>
            <w:gridSpan w:val="3"/>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基本支出结转</w:t>
            </w:r>
          </w:p>
        </w:tc>
        <w:tc>
          <w:tcPr>
            <w:tcW w:w="112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90" w:hRule="atLeast"/>
        </w:trPr>
        <w:tc>
          <w:tcPr>
            <w:tcW w:w="3770" w:type="dxa"/>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总计</w:t>
            </w:r>
          </w:p>
        </w:tc>
        <w:tc>
          <w:tcPr>
            <w:tcW w:w="106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2,271.73</w:t>
            </w:r>
          </w:p>
        </w:tc>
        <w:tc>
          <w:tcPr>
            <w:tcW w:w="7380" w:type="dxa"/>
            <w:gridSpan w:val="3"/>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总计</w:t>
            </w:r>
          </w:p>
        </w:tc>
        <w:tc>
          <w:tcPr>
            <w:tcW w:w="112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2,271.73</w:t>
            </w:r>
          </w:p>
        </w:tc>
      </w:tr>
    </w:tbl>
    <w:p>
      <w:pPr>
        <w:keepNext w:val="0"/>
        <w:keepLines w:val="0"/>
        <w:widowControl/>
        <w:suppressLineNumbers w:val="0"/>
        <w:spacing w:before="0" w:beforeAutospacing="0" w:after="0" w:afterAutospacing="0" w:line="560" w:lineRule="atLeast"/>
        <w:ind w:left="0" w:right="0"/>
        <w:jc w:val="both"/>
        <w:rPr>
          <w:rFonts w:hint="eastAsia" w:ascii="黑体" w:hAnsi="宋体" w:eastAsia="黑体" w:cs="黑体"/>
          <w:b/>
          <w:i w:val="0"/>
          <w:caps w:val="0"/>
          <w:color w:val="000000"/>
          <w:spacing w:val="0"/>
          <w:kern w:val="0"/>
          <w:sz w:val="32"/>
          <w:szCs w:val="32"/>
          <w:lang w:val="en-US" w:eastAsia="zh-CN" w:bidi="ar"/>
        </w:rPr>
      </w:pPr>
    </w:p>
    <w:p>
      <w:pPr>
        <w:keepNext w:val="0"/>
        <w:keepLines w:val="0"/>
        <w:widowControl/>
        <w:suppressLineNumbers w:val="0"/>
        <w:spacing w:before="0" w:beforeAutospacing="0" w:after="0" w:afterAutospacing="0" w:line="560" w:lineRule="atLeast"/>
        <w:ind w:left="0" w:right="0"/>
        <w:jc w:val="both"/>
      </w:pPr>
      <w:r>
        <w:rPr>
          <w:rFonts w:hint="eastAsia" w:ascii="方正小标宋简体" w:hAnsi="方正小标宋简体" w:eastAsia="方正小标宋简体" w:cs="方正小标宋简体"/>
          <w:i w:val="0"/>
          <w:caps w:val="0"/>
          <w:color w:val="000000"/>
          <w:spacing w:val="0"/>
          <w:kern w:val="0"/>
          <w:sz w:val="32"/>
          <w:szCs w:val="32"/>
          <w:lang w:val="en-US" w:eastAsia="zh-CN" w:bidi="ar"/>
        </w:rPr>
        <w:t>表二：收入决算表</w:t>
      </w:r>
    </w:p>
    <w:p>
      <w:pPr>
        <w:keepNext w:val="0"/>
        <w:keepLines w:val="0"/>
        <w:widowControl/>
        <w:suppressLineNumbers w:val="0"/>
        <w:spacing w:before="0" w:beforeAutospacing="0" w:after="0" w:afterAutospacing="0" w:line="560" w:lineRule="atLeast"/>
        <w:ind w:left="0" w:right="0"/>
        <w:jc w:val="both"/>
        <w:rPr>
          <w:rFonts w:hint="eastAsia" w:ascii="黑体" w:hAnsi="宋体" w:eastAsia="黑体" w:cs="黑体"/>
          <w:b/>
          <w:i w:val="0"/>
          <w:caps w:val="0"/>
          <w:color w:val="000000"/>
          <w:spacing w:val="0"/>
          <w:kern w:val="0"/>
          <w:sz w:val="32"/>
          <w:szCs w:val="32"/>
          <w:lang w:val="en-US" w:eastAsia="zh-CN" w:bidi="ar"/>
        </w:rPr>
      </w:pPr>
      <w:r>
        <w:rPr>
          <w:rFonts w:hint="eastAsia" w:ascii="宋体" w:hAnsi="宋体" w:eastAsia="宋体" w:cs="宋体"/>
          <w:i w:val="0"/>
          <w:caps w:val="0"/>
          <w:color w:val="000000"/>
          <w:spacing w:val="0"/>
          <w:kern w:val="0"/>
          <w:sz w:val="22"/>
          <w:szCs w:val="22"/>
          <w:lang w:val="en-US" w:eastAsia="zh-CN" w:bidi="ar"/>
        </w:rPr>
        <w:t>                 </w:t>
      </w:r>
      <w:r>
        <w:rPr>
          <w:rFonts w:hint="eastAsia" w:ascii="宋体" w:hAnsi="宋体" w:cs="宋体"/>
          <w:i w:val="0"/>
          <w:caps w:val="0"/>
          <w:color w:val="000000"/>
          <w:spacing w:val="0"/>
          <w:kern w:val="0"/>
          <w:sz w:val="22"/>
          <w:szCs w:val="22"/>
          <w:lang w:val="en-US" w:eastAsia="zh-CN" w:bidi="ar"/>
        </w:rPr>
        <w:t xml:space="preserve">              </w:t>
      </w:r>
      <w:r>
        <w:rPr>
          <w:rFonts w:hint="eastAsia" w:ascii="宋体" w:hAnsi="宋体" w:eastAsia="宋体" w:cs="宋体"/>
          <w:i w:val="0"/>
          <w:caps w:val="0"/>
          <w:color w:val="000000"/>
          <w:spacing w:val="0"/>
          <w:kern w:val="0"/>
          <w:sz w:val="22"/>
          <w:szCs w:val="22"/>
          <w:lang w:val="en-US" w:eastAsia="zh-CN" w:bidi="ar"/>
        </w:rPr>
        <w:t>         </w:t>
      </w:r>
      <w:r>
        <w:rPr>
          <w:rFonts w:hint="eastAsia" w:ascii="宋体" w:hAnsi="宋体" w:cs="宋体"/>
          <w:i w:val="0"/>
          <w:caps w:val="0"/>
          <w:color w:val="000000"/>
          <w:spacing w:val="0"/>
          <w:kern w:val="0"/>
          <w:sz w:val="22"/>
          <w:szCs w:val="22"/>
          <w:lang w:val="en-US" w:eastAsia="zh-CN" w:bidi="ar"/>
        </w:rPr>
        <w:t xml:space="preserve">                                             </w:t>
      </w:r>
      <w:r>
        <w:rPr>
          <w:rFonts w:hint="eastAsia" w:ascii="宋体" w:hAnsi="宋体" w:eastAsia="宋体" w:cs="宋体"/>
          <w:i w:val="0"/>
          <w:caps w:val="0"/>
          <w:color w:val="000000"/>
          <w:spacing w:val="0"/>
          <w:kern w:val="0"/>
          <w:sz w:val="22"/>
          <w:szCs w:val="22"/>
          <w:lang w:val="en-US" w:eastAsia="zh-CN" w:bidi="ar"/>
        </w:rPr>
        <w:t>单位：万元</w:t>
      </w:r>
    </w:p>
    <w:tbl>
      <w:tblPr>
        <w:tblStyle w:val="9"/>
        <w:tblW w:w="1398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329"/>
        <w:gridCol w:w="366"/>
        <w:gridCol w:w="420"/>
        <w:gridCol w:w="3180"/>
        <w:gridCol w:w="750"/>
        <w:gridCol w:w="1020"/>
        <w:gridCol w:w="1005"/>
        <w:gridCol w:w="1125"/>
        <w:gridCol w:w="975"/>
        <w:gridCol w:w="885"/>
        <w:gridCol w:w="825"/>
        <w:gridCol w:w="900"/>
        <w:gridCol w:w="1245"/>
        <w:gridCol w:w="9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301" w:hRule="atLeast"/>
        </w:trPr>
        <w:tc>
          <w:tcPr>
            <w:tcW w:w="42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w:t>
            </w:r>
          </w:p>
        </w:tc>
        <w:tc>
          <w:tcPr>
            <w:tcW w:w="1770" w:type="dxa"/>
            <w:gridSpan w:val="2"/>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年初结转和结余</w:t>
            </w:r>
          </w:p>
        </w:tc>
        <w:tc>
          <w:tcPr>
            <w:tcW w:w="1005" w:type="dxa"/>
            <w:vMerge w:val="restart"/>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本年收入</w:t>
            </w:r>
          </w:p>
        </w:tc>
        <w:tc>
          <w:tcPr>
            <w:tcW w:w="1125" w:type="dxa"/>
            <w:vMerge w:val="restart"/>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本年支出</w:t>
            </w:r>
          </w:p>
        </w:tc>
        <w:tc>
          <w:tcPr>
            <w:tcW w:w="1860" w:type="dxa"/>
            <w:gridSpan w:val="2"/>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收支结余</w:t>
            </w:r>
          </w:p>
        </w:tc>
        <w:tc>
          <w:tcPr>
            <w:tcW w:w="3930" w:type="dxa"/>
            <w:gridSpan w:val="4"/>
            <w:tcBorders>
              <w:top w:val="single" w:color="000000" w:sz="4" w:space="0"/>
              <w:bottom w:val="single" w:color="000000" w:sz="4"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年末结转和结余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1115" w:type="dxa"/>
            <w:gridSpan w:val="3"/>
            <w:vMerge w:val="restart"/>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支出功能分类科目编码</w:t>
            </w:r>
          </w:p>
        </w:tc>
        <w:tc>
          <w:tcPr>
            <w:tcW w:w="3180" w:type="dxa"/>
            <w:vMerge w:val="restart"/>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科目名称</w:t>
            </w:r>
          </w:p>
        </w:tc>
        <w:tc>
          <w:tcPr>
            <w:tcW w:w="750" w:type="dxa"/>
            <w:vMerge w:val="restart"/>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合计</w:t>
            </w:r>
          </w:p>
        </w:tc>
        <w:tc>
          <w:tcPr>
            <w:tcW w:w="1020" w:type="dxa"/>
            <w:vMerge w:val="restart"/>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基本支出结转</w:t>
            </w:r>
          </w:p>
        </w:tc>
        <w:tc>
          <w:tcPr>
            <w:tcW w:w="1005" w:type="dxa"/>
            <w:vMerge w:val="continue"/>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125" w:type="dxa"/>
            <w:vMerge w:val="continue"/>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975" w:type="dxa"/>
            <w:vMerge w:val="restart"/>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合计</w:t>
            </w:r>
          </w:p>
        </w:tc>
        <w:tc>
          <w:tcPr>
            <w:tcW w:w="885" w:type="dxa"/>
            <w:vMerge w:val="restart"/>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基本支出结转</w:t>
            </w:r>
          </w:p>
        </w:tc>
        <w:tc>
          <w:tcPr>
            <w:tcW w:w="825" w:type="dxa"/>
            <w:vMerge w:val="restart"/>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合计</w:t>
            </w:r>
          </w:p>
        </w:tc>
        <w:tc>
          <w:tcPr>
            <w:tcW w:w="900" w:type="dxa"/>
            <w:vMerge w:val="restart"/>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基本支出结转</w:t>
            </w:r>
          </w:p>
        </w:tc>
        <w:tc>
          <w:tcPr>
            <w:tcW w:w="1245" w:type="dxa"/>
            <w:vMerge w:val="restart"/>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项目支出结转和结余</w:t>
            </w:r>
          </w:p>
        </w:tc>
        <w:tc>
          <w:tcPr>
            <w:tcW w:w="960" w:type="dxa"/>
            <w:vMerge w:val="restart"/>
            <w:tcBorders>
              <w:bottom w:val="single" w:color="000000" w:sz="4"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经营结余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1115" w:type="dxa"/>
            <w:gridSpan w:val="3"/>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3180" w:type="dxa"/>
            <w:vMerge w:val="continue"/>
            <w:tcBorders>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750" w:type="dxa"/>
            <w:vMerge w:val="continue"/>
            <w:tcBorders>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020" w:type="dxa"/>
            <w:vMerge w:val="continue"/>
            <w:tcBorders>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005" w:type="dxa"/>
            <w:vMerge w:val="continue"/>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125" w:type="dxa"/>
            <w:vMerge w:val="continue"/>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975" w:type="dxa"/>
            <w:vMerge w:val="continue"/>
            <w:tcBorders>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885" w:type="dxa"/>
            <w:vMerge w:val="continue"/>
            <w:tcBorders>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825" w:type="dxa"/>
            <w:vMerge w:val="continue"/>
            <w:tcBorders>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900" w:type="dxa"/>
            <w:vMerge w:val="continue"/>
            <w:tcBorders>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245" w:type="dxa"/>
            <w:vMerge w:val="continue"/>
            <w:tcBorders>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960" w:type="dxa"/>
            <w:vMerge w:val="continue"/>
            <w:tcBorders>
              <w:bottom w:val="single" w:color="000000" w:sz="4" w:space="0"/>
              <w:right w:val="single" w:color="000000" w:sz="12" w:space="0"/>
            </w:tcBorders>
            <w:shd w:val="clear" w:color="auto" w:fill="auto"/>
            <w:vAlign w:val="center"/>
          </w:tcPr>
          <w:p>
            <w:pPr>
              <w:jc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00" w:hRule="atLeast"/>
        </w:trPr>
        <w:tc>
          <w:tcPr>
            <w:tcW w:w="1115" w:type="dxa"/>
            <w:gridSpan w:val="3"/>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3180" w:type="dxa"/>
            <w:vMerge w:val="continue"/>
            <w:tcBorders>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750" w:type="dxa"/>
            <w:vMerge w:val="continue"/>
            <w:tcBorders>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020" w:type="dxa"/>
            <w:vMerge w:val="continue"/>
            <w:tcBorders>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005" w:type="dxa"/>
            <w:vMerge w:val="continue"/>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125" w:type="dxa"/>
            <w:vMerge w:val="continue"/>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975" w:type="dxa"/>
            <w:vMerge w:val="continue"/>
            <w:tcBorders>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885" w:type="dxa"/>
            <w:vMerge w:val="continue"/>
            <w:tcBorders>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825" w:type="dxa"/>
            <w:vMerge w:val="continue"/>
            <w:tcBorders>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900" w:type="dxa"/>
            <w:vMerge w:val="continue"/>
            <w:tcBorders>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245" w:type="dxa"/>
            <w:vMerge w:val="continue"/>
            <w:tcBorders>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960" w:type="dxa"/>
            <w:vMerge w:val="continue"/>
            <w:tcBorders>
              <w:bottom w:val="single" w:color="000000" w:sz="4" w:space="0"/>
              <w:right w:val="single" w:color="000000" w:sz="12" w:space="0"/>
            </w:tcBorders>
            <w:shd w:val="clear" w:color="auto" w:fill="auto"/>
            <w:vAlign w:val="center"/>
          </w:tcPr>
          <w:p>
            <w:pPr>
              <w:jc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329" w:type="dxa"/>
            <w:vMerge w:val="restart"/>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类</w:t>
            </w:r>
          </w:p>
        </w:tc>
        <w:tc>
          <w:tcPr>
            <w:tcW w:w="366" w:type="dxa"/>
            <w:vMerge w:val="restart"/>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款</w:t>
            </w:r>
          </w:p>
        </w:tc>
        <w:tc>
          <w:tcPr>
            <w:tcW w:w="420" w:type="dxa"/>
            <w:vMerge w:val="restart"/>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w:t>
            </w:r>
          </w:p>
        </w:tc>
        <w:tc>
          <w:tcPr>
            <w:tcW w:w="3180" w:type="dxa"/>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栏次</w:t>
            </w:r>
          </w:p>
        </w:tc>
        <w:tc>
          <w:tcPr>
            <w:tcW w:w="750" w:type="dxa"/>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1020" w:type="dxa"/>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1005" w:type="dxa"/>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w:t>
            </w:r>
          </w:p>
        </w:tc>
        <w:tc>
          <w:tcPr>
            <w:tcW w:w="1125" w:type="dxa"/>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w:t>
            </w:r>
          </w:p>
        </w:tc>
        <w:tc>
          <w:tcPr>
            <w:tcW w:w="975" w:type="dxa"/>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w:t>
            </w:r>
          </w:p>
        </w:tc>
        <w:tc>
          <w:tcPr>
            <w:tcW w:w="885" w:type="dxa"/>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8</w:t>
            </w:r>
          </w:p>
        </w:tc>
        <w:tc>
          <w:tcPr>
            <w:tcW w:w="825" w:type="dxa"/>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17</w:t>
            </w:r>
          </w:p>
        </w:tc>
        <w:tc>
          <w:tcPr>
            <w:tcW w:w="900" w:type="dxa"/>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18</w:t>
            </w:r>
          </w:p>
        </w:tc>
        <w:tc>
          <w:tcPr>
            <w:tcW w:w="1245" w:type="dxa"/>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19</w:t>
            </w:r>
          </w:p>
        </w:tc>
        <w:tc>
          <w:tcPr>
            <w:tcW w:w="960" w:type="dxa"/>
            <w:tcBorders>
              <w:bottom w:val="single" w:color="000000" w:sz="4"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329"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366" w:type="dxa"/>
            <w:vMerge w:val="continue"/>
            <w:tcBorders>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420" w:type="dxa"/>
            <w:vMerge w:val="continue"/>
            <w:tcBorders>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3180" w:type="dxa"/>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合计</w:t>
            </w:r>
          </w:p>
        </w:tc>
        <w:tc>
          <w:tcPr>
            <w:tcW w:w="75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3.98</w:t>
            </w:r>
          </w:p>
        </w:tc>
        <w:tc>
          <w:tcPr>
            <w:tcW w:w="102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3.98</w:t>
            </w:r>
          </w:p>
        </w:tc>
        <w:tc>
          <w:tcPr>
            <w:tcW w:w="100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2,267.75</w:t>
            </w:r>
          </w:p>
        </w:tc>
        <w:tc>
          <w:tcPr>
            <w:tcW w:w="112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2,249.80</w:t>
            </w:r>
          </w:p>
        </w:tc>
        <w:tc>
          <w:tcPr>
            <w:tcW w:w="97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21.94</w:t>
            </w:r>
          </w:p>
        </w:tc>
        <w:tc>
          <w:tcPr>
            <w:tcW w:w="88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21.94</w:t>
            </w:r>
          </w:p>
        </w:tc>
        <w:tc>
          <w:tcPr>
            <w:tcW w:w="82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21.94</w:t>
            </w:r>
          </w:p>
        </w:tc>
        <w:tc>
          <w:tcPr>
            <w:tcW w:w="90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21.94</w:t>
            </w:r>
          </w:p>
        </w:tc>
        <w:tc>
          <w:tcPr>
            <w:tcW w:w="124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1115"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201</w:t>
            </w:r>
          </w:p>
        </w:tc>
        <w:tc>
          <w:tcPr>
            <w:tcW w:w="3180"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一般公共服务支出</w:t>
            </w:r>
          </w:p>
        </w:tc>
        <w:tc>
          <w:tcPr>
            <w:tcW w:w="75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3.98</w:t>
            </w:r>
          </w:p>
        </w:tc>
        <w:tc>
          <w:tcPr>
            <w:tcW w:w="102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3.98</w:t>
            </w:r>
          </w:p>
        </w:tc>
        <w:tc>
          <w:tcPr>
            <w:tcW w:w="100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2,047.41</w:t>
            </w:r>
          </w:p>
        </w:tc>
        <w:tc>
          <w:tcPr>
            <w:tcW w:w="112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2,029.45</w:t>
            </w:r>
          </w:p>
        </w:tc>
        <w:tc>
          <w:tcPr>
            <w:tcW w:w="97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21.94</w:t>
            </w:r>
          </w:p>
        </w:tc>
        <w:tc>
          <w:tcPr>
            <w:tcW w:w="88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21.94</w:t>
            </w:r>
          </w:p>
        </w:tc>
        <w:tc>
          <w:tcPr>
            <w:tcW w:w="82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21.94</w:t>
            </w:r>
          </w:p>
        </w:tc>
        <w:tc>
          <w:tcPr>
            <w:tcW w:w="90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21.94</w:t>
            </w:r>
          </w:p>
        </w:tc>
        <w:tc>
          <w:tcPr>
            <w:tcW w:w="124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1115"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20111</w:t>
            </w:r>
          </w:p>
        </w:tc>
        <w:tc>
          <w:tcPr>
            <w:tcW w:w="3180"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纪检监察事务</w:t>
            </w:r>
          </w:p>
        </w:tc>
        <w:tc>
          <w:tcPr>
            <w:tcW w:w="75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3.98</w:t>
            </w:r>
          </w:p>
        </w:tc>
        <w:tc>
          <w:tcPr>
            <w:tcW w:w="102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3.98</w:t>
            </w:r>
          </w:p>
        </w:tc>
        <w:tc>
          <w:tcPr>
            <w:tcW w:w="100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2,040.19</w:t>
            </w:r>
          </w:p>
        </w:tc>
        <w:tc>
          <w:tcPr>
            <w:tcW w:w="112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2,022.23</w:t>
            </w:r>
          </w:p>
        </w:tc>
        <w:tc>
          <w:tcPr>
            <w:tcW w:w="97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21.94</w:t>
            </w:r>
          </w:p>
        </w:tc>
        <w:tc>
          <w:tcPr>
            <w:tcW w:w="88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21.94</w:t>
            </w:r>
          </w:p>
        </w:tc>
        <w:tc>
          <w:tcPr>
            <w:tcW w:w="82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21.94</w:t>
            </w:r>
          </w:p>
        </w:tc>
        <w:tc>
          <w:tcPr>
            <w:tcW w:w="90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21.94</w:t>
            </w:r>
          </w:p>
        </w:tc>
        <w:tc>
          <w:tcPr>
            <w:tcW w:w="124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1115"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2011101</w:t>
            </w:r>
          </w:p>
        </w:tc>
        <w:tc>
          <w:tcPr>
            <w:tcW w:w="3180"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行政运行</w:t>
            </w:r>
          </w:p>
        </w:tc>
        <w:tc>
          <w:tcPr>
            <w:tcW w:w="75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2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0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1,031.78</w:t>
            </w:r>
          </w:p>
        </w:tc>
        <w:tc>
          <w:tcPr>
            <w:tcW w:w="112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1,018.24</w:t>
            </w:r>
          </w:p>
        </w:tc>
        <w:tc>
          <w:tcPr>
            <w:tcW w:w="97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13.54</w:t>
            </w:r>
          </w:p>
        </w:tc>
        <w:tc>
          <w:tcPr>
            <w:tcW w:w="88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13.54</w:t>
            </w:r>
          </w:p>
        </w:tc>
        <w:tc>
          <w:tcPr>
            <w:tcW w:w="82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13.54</w:t>
            </w:r>
          </w:p>
        </w:tc>
        <w:tc>
          <w:tcPr>
            <w:tcW w:w="90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13.54</w:t>
            </w:r>
          </w:p>
        </w:tc>
        <w:tc>
          <w:tcPr>
            <w:tcW w:w="124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1115"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2011102</w:t>
            </w:r>
          </w:p>
        </w:tc>
        <w:tc>
          <w:tcPr>
            <w:tcW w:w="3180"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一般行政管理事务</w:t>
            </w:r>
          </w:p>
        </w:tc>
        <w:tc>
          <w:tcPr>
            <w:tcW w:w="75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3.98</w:t>
            </w:r>
          </w:p>
        </w:tc>
        <w:tc>
          <w:tcPr>
            <w:tcW w:w="102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3.98</w:t>
            </w:r>
          </w:p>
        </w:tc>
        <w:tc>
          <w:tcPr>
            <w:tcW w:w="100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986.31</w:t>
            </w:r>
          </w:p>
        </w:tc>
        <w:tc>
          <w:tcPr>
            <w:tcW w:w="112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981.89</w:t>
            </w:r>
          </w:p>
        </w:tc>
        <w:tc>
          <w:tcPr>
            <w:tcW w:w="97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8.40</w:t>
            </w:r>
          </w:p>
        </w:tc>
        <w:tc>
          <w:tcPr>
            <w:tcW w:w="88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8.40</w:t>
            </w:r>
          </w:p>
        </w:tc>
        <w:tc>
          <w:tcPr>
            <w:tcW w:w="82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8.40</w:t>
            </w:r>
          </w:p>
        </w:tc>
        <w:tc>
          <w:tcPr>
            <w:tcW w:w="90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8.40</w:t>
            </w:r>
          </w:p>
        </w:tc>
        <w:tc>
          <w:tcPr>
            <w:tcW w:w="124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1115"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2011150</w:t>
            </w:r>
          </w:p>
        </w:tc>
        <w:tc>
          <w:tcPr>
            <w:tcW w:w="3180"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事业运行</w:t>
            </w:r>
          </w:p>
        </w:tc>
        <w:tc>
          <w:tcPr>
            <w:tcW w:w="75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2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0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17.11</w:t>
            </w:r>
          </w:p>
        </w:tc>
        <w:tc>
          <w:tcPr>
            <w:tcW w:w="112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17.11</w:t>
            </w: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8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2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0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24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1115"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2011199</w:t>
            </w:r>
          </w:p>
        </w:tc>
        <w:tc>
          <w:tcPr>
            <w:tcW w:w="3180"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其他纪检监察事务支出</w:t>
            </w:r>
          </w:p>
        </w:tc>
        <w:tc>
          <w:tcPr>
            <w:tcW w:w="75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2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0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5.00</w:t>
            </w:r>
          </w:p>
        </w:tc>
        <w:tc>
          <w:tcPr>
            <w:tcW w:w="112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5.00</w:t>
            </w: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8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2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0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24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1115"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20132</w:t>
            </w:r>
          </w:p>
        </w:tc>
        <w:tc>
          <w:tcPr>
            <w:tcW w:w="3180"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组织事务</w:t>
            </w:r>
          </w:p>
        </w:tc>
        <w:tc>
          <w:tcPr>
            <w:tcW w:w="75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2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0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7.22</w:t>
            </w:r>
          </w:p>
        </w:tc>
        <w:tc>
          <w:tcPr>
            <w:tcW w:w="112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7.22</w:t>
            </w: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8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2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0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24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1115"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2013202</w:t>
            </w:r>
          </w:p>
        </w:tc>
        <w:tc>
          <w:tcPr>
            <w:tcW w:w="3180"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一般行政管理事务</w:t>
            </w:r>
          </w:p>
        </w:tc>
        <w:tc>
          <w:tcPr>
            <w:tcW w:w="75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2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0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6.00</w:t>
            </w:r>
          </w:p>
        </w:tc>
        <w:tc>
          <w:tcPr>
            <w:tcW w:w="112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6.00</w:t>
            </w: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8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2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0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24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1115"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2013299</w:t>
            </w:r>
          </w:p>
        </w:tc>
        <w:tc>
          <w:tcPr>
            <w:tcW w:w="3180"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其他组织事务支出</w:t>
            </w:r>
          </w:p>
        </w:tc>
        <w:tc>
          <w:tcPr>
            <w:tcW w:w="75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2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0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1.22</w:t>
            </w:r>
          </w:p>
        </w:tc>
        <w:tc>
          <w:tcPr>
            <w:tcW w:w="112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1.22</w:t>
            </w: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8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2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0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24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1115"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208</w:t>
            </w:r>
          </w:p>
        </w:tc>
        <w:tc>
          <w:tcPr>
            <w:tcW w:w="3180"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社会保障和就业支出</w:t>
            </w:r>
          </w:p>
        </w:tc>
        <w:tc>
          <w:tcPr>
            <w:tcW w:w="75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2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0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107.66</w:t>
            </w:r>
          </w:p>
        </w:tc>
        <w:tc>
          <w:tcPr>
            <w:tcW w:w="112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107.66</w:t>
            </w: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8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2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0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24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1115"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20805</w:t>
            </w:r>
          </w:p>
        </w:tc>
        <w:tc>
          <w:tcPr>
            <w:tcW w:w="3180"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行政事业单位离退休</w:t>
            </w:r>
          </w:p>
        </w:tc>
        <w:tc>
          <w:tcPr>
            <w:tcW w:w="75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2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0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107.66</w:t>
            </w:r>
          </w:p>
        </w:tc>
        <w:tc>
          <w:tcPr>
            <w:tcW w:w="112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107.66</w:t>
            </w: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8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2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0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24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1115"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2080505</w:t>
            </w:r>
          </w:p>
        </w:tc>
        <w:tc>
          <w:tcPr>
            <w:tcW w:w="3180"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机关事业单位基本养老保险缴费支出</w:t>
            </w:r>
          </w:p>
        </w:tc>
        <w:tc>
          <w:tcPr>
            <w:tcW w:w="75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2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0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107.66</w:t>
            </w:r>
          </w:p>
        </w:tc>
        <w:tc>
          <w:tcPr>
            <w:tcW w:w="112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107.66</w:t>
            </w: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8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2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0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24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1115"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210</w:t>
            </w:r>
          </w:p>
        </w:tc>
        <w:tc>
          <w:tcPr>
            <w:tcW w:w="3180"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医疗卫生与计划生育支出</w:t>
            </w:r>
          </w:p>
        </w:tc>
        <w:tc>
          <w:tcPr>
            <w:tcW w:w="75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2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0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57.43</w:t>
            </w:r>
          </w:p>
        </w:tc>
        <w:tc>
          <w:tcPr>
            <w:tcW w:w="112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57.43</w:t>
            </w: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8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2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0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24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1115"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21011</w:t>
            </w:r>
          </w:p>
        </w:tc>
        <w:tc>
          <w:tcPr>
            <w:tcW w:w="3180"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行政事业单位医疗</w:t>
            </w:r>
          </w:p>
        </w:tc>
        <w:tc>
          <w:tcPr>
            <w:tcW w:w="75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2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0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57.43</w:t>
            </w:r>
          </w:p>
        </w:tc>
        <w:tc>
          <w:tcPr>
            <w:tcW w:w="112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57.43</w:t>
            </w: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8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2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0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24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1115"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2101101</w:t>
            </w:r>
          </w:p>
        </w:tc>
        <w:tc>
          <w:tcPr>
            <w:tcW w:w="3180"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行政单位医疗</w:t>
            </w:r>
          </w:p>
        </w:tc>
        <w:tc>
          <w:tcPr>
            <w:tcW w:w="75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2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0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25.67</w:t>
            </w:r>
          </w:p>
        </w:tc>
        <w:tc>
          <w:tcPr>
            <w:tcW w:w="112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25.67</w:t>
            </w: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8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2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0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24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1115"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2101102</w:t>
            </w:r>
          </w:p>
        </w:tc>
        <w:tc>
          <w:tcPr>
            <w:tcW w:w="3180"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事业单位医疗</w:t>
            </w:r>
          </w:p>
        </w:tc>
        <w:tc>
          <w:tcPr>
            <w:tcW w:w="75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2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0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6.93</w:t>
            </w:r>
          </w:p>
        </w:tc>
        <w:tc>
          <w:tcPr>
            <w:tcW w:w="112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6.93</w:t>
            </w: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8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2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0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24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1115"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2101103</w:t>
            </w:r>
          </w:p>
        </w:tc>
        <w:tc>
          <w:tcPr>
            <w:tcW w:w="3180"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公务员医疗补助</w:t>
            </w:r>
          </w:p>
        </w:tc>
        <w:tc>
          <w:tcPr>
            <w:tcW w:w="75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2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0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24.83</w:t>
            </w:r>
          </w:p>
        </w:tc>
        <w:tc>
          <w:tcPr>
            <w:tcW w:w="112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24.83</w:t>
            </w: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8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2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0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24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1115"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213</w:t>
            </w:r>
          </w:p>
        </w:tc>
        <w:tc>
          <w:tcPr>
            <w:tcW w:w="3180"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农林水支出</w:t>
            </w:r>
          </w:p>
        </w:tc>
        <w:tc>
          <w:tcPr>
            <w:tcW w:w="75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2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0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1.50</w:t>
            </w:r>
          </w:p>
        </w:tc>
        <w:tc>
          <w:tcPr>
            <w:tcW w:w="112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1.50</w:t>
            </w: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8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2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0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24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1115"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21305</w:t>
            </w:r>
          </w:p>
        </w:tc>
        <w:tc>
          <w:tcPr>
            <w:tcW w:w="3180"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扶贫</w:t>
            </w:r>
          </w:p>
        </w:tc>
        <w:tc>
          <w:tcPr>
            <w:tcW w:w="75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2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0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1.50</w:t>
            </w:r>
          </w:p>
        </w:tc>
        <w:tc>
          <w:tcPr>
            <w:tcW w:w="112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1.50</w:t>
            </w: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8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2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0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24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1115"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2130599</w:t>
            </w:r>
          </w:p>
        </w:tc>
        <w:tc>
          <w:tcPr>
            <w:tcW w:w="3180"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其他扶贫支出</w:t>
            </w:r>
          </w:p>
        </w:tc>
        <w:tc>
          <w:tcPr>
            <w:tcW w:w="75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2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0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1.50</w:t>
            </w:r>
          </w:p>
        </w:tc>
        <w:tc>
          <w:tcPr>
            <w:tcW w:w="112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1.50</w:t>
            </w: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8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2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0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24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1115"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221</w:t>
            </w:r>
          </w:p>
        </w:tc>
        <w:tc>
          <w:tcPr>
            <w:tcW w:w="3180"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住房保障支出</w:t>
            </w:r>
          </w:p>
        </w:tc>
        <w:tc>
          <w:tcPr>
            <w:tcW w:w="75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2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0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53.75</w:t>
            </w:r>
          </w:p>
        </w:tc>
        <w:tc>
          <w:tcPr>
            <w:tcW w:w="112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53.75</w:t>
            </w: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8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2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0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24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1115"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22102</w:t>
            </w:r>
          </w:p>
        </w:tc>
        <w:tc>
          <w:tcPr>
            <w:tcW w:w="3180"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住房改革支出</w:t>
            </w:r>
          </w:p>
        </w:tc>
        <w:tc>
          <w:tcPr>
            <w:tcW w:w="75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2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0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53.75</w:t>
            </w:r>
          </w:p>
        </w:tc>
        <w:tc>
          <w:tcPr>
            <w:tcW w:w="1125"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53.75</w:t>
            </w: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8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2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0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24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1115" w:type="dxa"/>
            <w:gridSpan w:val="3"/>
            <w:tcBorders>
              <w:left w:val="single" w:color="000000" w:sz="4" w:space="0"/>
              <w:bottom w:val="single" w:color="000000" w:sz="12"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2210201</w:t>
            </w:r>
          </w:p>
        </w:tc>
        <w:tc>
          <w:tcPr>
            <w:tcW w:w="3180" w:type="dxa"/>
            <w:tcBorders>
              <w:bottom w:val="single" w:color="000000" w:sz="12"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住房公积金</w:t>
            </w:r>
          </w:p>
        </w:tc>
        <w:tc>
          <w:tcPr>
            <w:tcW w:w="750" w:type="dxa"/>
            <w:tcBorders>
              <w:bottom w:val="single" w:color="000000" w:sz="12"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20" w:type="dxa"/>
            <w:tcBorders>
              <w:bottom w:val="single" w:color="000000" w:sz="12"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005" w:type="dxa"/>
            <w:tcBorders>
              <w:bottom w:val="single" w:color="000000" w:sz="12"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53.75</w:t>
            </w:r>
          </w:p>
        </w:tc>
        <w:tc>
          <w:tcPr>
            <w:tcW w:w="1125" w:type="dxa"/>
            <w:tcBorders>
              <w:bottom w:val="single" w:color="000000" w:sz="12"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53.75</w:t>
            </w:r>
          </w:p>
        </w:tc>
        <w:tc>
          <w:tcPr>
            <w:tcW w:w="975" w:type="dxa"/>
            <w:tcBorders>
              <w:bottom w:val="single" w:color="000000" w:sz="12"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85" w:type="dxa"/>
            <w:tcBorders>
              <w:bottom w:val="single" w:color="000000" w:sz="12"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825" w:type="dxa"/>
            <w:tcBorders>
              <w:bottom w:val="single" w:color="000000" w:sz="12"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00" w:type="dxa"/>
            <w:tcBorders>
              <w:bottom w:val="single" w:color="000000" w:sz="12"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245" w:type="dxa"/>
            <w:tcBorders>
              <w:bottom w:val="single" w:color="000000" w:sz="12"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12"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bl>
    <w:p>
      <w:pPr>
        <w:keepNext w:val="0"/>
        <w:keepLines w:val="0"/>
        <w:widowControl/>
        <w:suppressLineNumbers w:val="0"/>
        <w:spacing w:before="0" w:beforeAutospacing="0" w:after="0" w:afterAutospacing="0" w:line="560" w:lineRule="atLeast"/>
        <w:ind w:left="0" w:right="0"/>
        <w:jc w:val="both"/>
        <w:rPr>
          <w:rFonts w:hint="eastAsia" w:ascii="方正小标宋简体" w:hAnsi="方正小标宋简体" w:eastAsia="方正小标宋简体" w:cs="方正小标宋简体"/>
          <w:i w:val="0"/>
          <w:caps w:val="0"/>
          <w:color w:val="000000"/>
          <w:spacing w:val="0"/>
          <w:kern w:val="0"/>
          <w:sz w:val="32"/>
          <w:szCs w:val="32"/>
          <w:lang w:val="en-US" w:eastAsia="zh-CN" w:bidi="ar"/>
        </w:rPr>
      </w:pPr>
    </w:p>
    <w:p>
      <w:pPr>
        <w:keepNext w:val="0"/>
        <w:keepLines w:val="0"/>
        <w:widowControl/>
        <w:suppressLineNumbers w:val="0"/>
        <w:spacing w:before="0" w:beforeAutospacing="0" w:after="0" w:afterAutospacing="0" w:line="560" w:lineRule="atLeast"/>
        <w:ind w:left="0" w:right="0"/>
        <w:jc w:val="both"/>
        <w:rPr>
          <w:rFonts w:hint="eastAsia" w:ascii="方正小标宋简体" w:hAnsi="方正小标宋简体" w:eastAsia="方正小标宋简体" w:cs="方正小标宋简体"/>
          <w:i w:val="0"/>
          <w:caps w:val="0"/>
          <w:color w:val="000000"/>
          <w:spacing w:val="0"/>
          <w:kern w:val="0"/>
          <w:sz w:val="32"/>
          <w:szCs w:val="32"/>
          <w:lang w:val="en-US" w:eastAsia="zh-CN" w:bidi="ar"/>
        </w:rPr>
      </w:pPr>
    </w:p>
    <w:p>
      <w:pPr>
        <w:keepNext w:val="0"/>
        <w:keepLines w:val="0"/>
        <w:widowControl/>
        <w:suppressLineNumbers w:val="0"/>
        <w:spacing w:before="0" w:beforeAutospacing="0" w:after="0" w:afterAutospacing="0" w:line="560" w:lineRule="atLeast"/>
        <w:ind w:left="0" w:right="0"/>
        <w:jc w:val="both"/>
        <w:rPr>
          <w:rFonts w:hint="eastAsia" w:ascii="方正小标宋简体" w:hAnsi="方正小标宋简体" w:eastAsia="方正小标宋简体" w:cs="方正小标宋简体"/>
          <w:i w:val="0"/>
          <w:caps w:val="0"/>
          <w:color w:val="000000"/>
          <w:spacing w:val="0"/>
          <w:kern w:val="0"/>
          <w:sz w:val="32"/>
          <w:szCs w:val="32"/>
          <w:lang w:val="en-US" w:eastAsia="zh-CN" w:bidi="ar"/>
        </w:rPr>
      </w:pPr>
    </w:p>
    <w:p>
      <w:pPr>
        <w:keepNext w:val="0"/>
        <w:keepLines w:val="0"/>
        <w:widowControl/>
        <w:suppressLineNumbers w:val="0"/>
        <w:spacing w:before="0" w:beforeAutospacing="0" w:after="0" w:afterAutospacing="0" w:line="560" w:lineRule="atLeast"/>
        <w:ind w:left="0" w:right="0"/>
        <w:jc w:val="both"/>
        <w:rPr>
          <w:rFonts w:hint="eastAsia" w:ascii="方正小标宋简体" w:hAnsi="方正小标宋简体" w:eastAsia="方正小标宋简体" w:cs="方正小标宋简体"/>
          <w:i w:val="0"/>
          <w:caps w:val="0"/>
          <w:color w:val="000000"/>
          <w:spacing w:val="0"/>
          <w:kern w:val="0"/>
          <w:sz w:val="32"/>
          <w:szCs w:val="32"/>
          <w:lang w:val="en-US" w:eastAsia="zh-CN" w:bidi="ar"/>
        </w:rPr>
      </w:pPr>
    </w:p>
    <w:p>
      <w:pPr>
        <w:keepNext w:val="0"/>
        <w:keepLines w:val="0"/>
        <w:widowControl/>
        <w:suppressLineNumbers w:val="0"/>
        <w:spacing w:before="0" w:beforeAutospacing="0" w:after="0" w:afterAutospacing="0" w:line="560" w:lineRule="atLeast"/>
        <w:ind w:left="0" w:right="0"/>
        <w:jc w:val="both"/>
        <w:rPr>
          <w:rFonts w:hint="eastAsia" w:ascii="方正小标宋简体" w:hAnsi="方正小标宋简体" w:eastAsia="方正小标宋简体" w:cs="方正小标宋简体"/>
          <w:i w:val="0"/>
          <w:caps w:val="0"/>
          <w:color w:val="000000"/>
          <w:spacing w:val="0"/>
          <w:kern w:val="0"/>
          <w:sz w:val="32"/>
          <w:szCs w:val="32"/>
          <w:lang w:val="en-US" w:eastAsia="zh-CN" w:bidi="ar"/>
        </w:rPr>
      </w:pPr>
      <w:r>
        <w:rPr>
          <w:rFonts w:hint="eastAsia" w:ascii="方正小标宋简体" w:hAnsi="方正小标宋简体" w:eastAsia="方正小标宋简体" w:cs="方正小标宋简体"/>
          <w:i w:val="0"/>
          <w:caps w:val="0"/>
          <w:color w:val="000000"/>
          <w:spacing w:val="0"/>
          <w:kern w:val="0"/>
          <w:sz w:val="32"/>
          <w:szCs w:val="32"/>
          <w:lang w:val="en-US" w:eastAsia="zh-CN" w:bidi="ar"/>
        </w:rPr>
        <w:t>表三：支出决算表</w:t>
      </w:r>
    </w:p>
    <w:p>
      <w:pPr>
        <w:keepNext w:val="0"/>
        <w:keepLines w:val="0"/>
        <w:widowControl/>
        <w:suppressLineNumbers w:val="0"/>
        <w:spacing w:before="0" w:beforeAutospacing="0" w:after="0" w:afterAutospacing="0" w:line="560" w:lineRule="atLeast"/>
        <w:ind w:left="0" w:right="0" w:firstLine="12760" w:firstLineChars="5800"/>
        <w:jc w:val="both"/>
        <w:rPr>
          <w:rFonts w:hint="eastAsia" w:ascii="黑体" w:hAnsi="宋体" w:eastAsia="黑体" w:cs="黑体"/>
          <w:b/>
          <w:i w:val="0"/>
          <w:caps w:val="0"/>
          <w:color w:val="000000"/>
          <w:spacing w:val="0"/>
          <w:kern w:val="0"/>
          <w:sz w:val="32"/>
          <w:szCs w:val="32"/>
          <w:lang w:val="en-US" w:eastAsia="zh-CN" w:bidi="ar"/>
        </w:rPr>
      </w:pPr>
      <w:r>
        <w:rPr>
          <w:rFonts w:hint="eastAsia" w:ascii="宋体" w:hAnsi="宋体" w:eastAsia="宋体" w:cs="宋体"/>
          <w:i w:val="0"/>
          <w:caps w:val="0"/>
          <w:color w:val="000000"/>
          <w:spacing w:val="0"/>
          <w:kern w:val="0"/>
          <w:sz w:val="22"/>
          <w:szCs w:val="22"/>
          <w:lang w:val="en-US" w:eastAsia="zh-CN" w:bidi="ar"/>
        </w:rPr>
        <w:t>单位：万元</w:t>
      </w:r>
    </w:p>
    <w:tbl>
      <w:tblPr>
        <w:tblStyle w:val="9"/>
        <w:tblW w:w="141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330"/>
        <w:gridCol w:w="960"/>
        <w:gridCol w:w="960"/>
        <w:gridCol w:w="3931"/>
        <w:gridCol w:w="1801"/>
        <w:gridCol w:w="960"/>
        <w:gridCol w:w="960"/>
        <w:gridCol w:w="1426"/>
        <w:gridCol w:w="975"/>
        <w:gridCol w:w="17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301" w:hRule="atLeast"/>
        </w:trPr>
        <w:tc>
          <w:tcPr>
            <w:tcW w:w="618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w:t>
            </w:r>
          </w:p>
        </w:tc>
        <w:tc>
          <w:tcPr>
            <w:tcW w:w="1801" w:type="dxa"/>
            <w:vMerge w:val="restart"/>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本年支出合计</w:t>
            </w:r>
          </w:p>
        </w:tc>
        <w:tc>
          <w:tcPr>
            <w:tcW w:w="960" w:type="dxa"/>
            <w:vMerge w:val="restart"/>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基本支出</w:t>
            </w:r>
          </w:p>
        </w:tc>
        <w:tc>
          <w:tcPr>
            <w:tcW w:w="960" w:type="dxa"/>
            <w:vMerge w:val="restart"/>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项目支出</w:t>
            </w:r>
          </w:p>
        </w:tc>
        <w:tc>
          <w:tcPr>
            <w:tcW w:w="1426" w:type="dxa"/>
            <w:vMerge w:val="restart"/>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上缴上级支出</w:t>
            </w:r>
          </w:p>
        </w:tc>
        <w:tc>
          <w:tcPr>
            <w:tcW w:w="975" w:type="dxa"/>
            <w:vMerge w:val="restart"/>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经营支出</w:t>
            </w:r>
          </w:p>
        </w:tc>
        <w:tc>
          <w:tcPr>
            <w:tcW w:w="1797" w:type="dxa"/>
            <w:vMerge w:val="restart"/>
            <w:tcBorders>
              <w:top w:val="single" w:color="000000" w:sz="4" w:space="0"/>
              <w:bottom w:val="single" w:color="000000" w:sz="4"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对附属单位补助支出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2250" w:type="dxa"/>
            <w:gridSpan w:val="3"/>
            <w:vMerge w:val="restart"/>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支出功能分类科目编码</w:t>
            </w:r>
          </w:p>
        </w:tc>
        <w:tc>
          <w:tcPr>
            <w:tcW w:w="3931" w:type="dxa"/>
            <w:vMerge w:val="restart"/>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科目名称</w:t>
            </w:r>
          </w:p>
        </w:tc>
        <w:tc>
          <w:tcPr>
            <w:tcW w:w="1801" w:type="dxa"/>
            <w:vMerge w:val="continue"/>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960" w:type="dxa"/>
            <w:vMerge w:val="continue"/>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960" w:type="dxa"/>
            <w:vMerge w:val="continue"/>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426" w:type="dxa"/>
            <w:vMerge w:val="continue"/>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975" w:type="dxa"/>
            <w:vMerge w:val="continue"/>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797" w:type="dxa"/>
            <w:vMerge w:val="continue"/>
            <w:tcBorders>
              <w:top w:val="single" w:color="000000" w:sz="4" w:space="0"/>
              <w:bottom w:val="single" w:color="000000" w:sz="4" w:space="0"/>
              <w:right w:val="single" w:color="000000" w:sz="12" w:space="0"/>
            </w:tcBorders>
            <w:shd w:val="clear" w:color="auto" w:fill="auto"/>
            <w:vAlign w:val="center"/>
          </w:tcPr>
          <w:p>
            <w:pPr>
              <w:jc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2250" w:type="dxa"/>
            <w:gridSpan w:val="3"/>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3931" w:type="dxa"/>
            <w:vMerge w:val="continue"/>
            <w:tcBorders>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801" w:type="dxa"/>
            <w:vMerge w:val="continue"/>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960" w:type="dxa"/>
            <w:vMerge w:val="continue"/>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960" w:type="dxa"/>
            <w:vMerge w:val="continue"/>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426" w:type="dxa"/>
            <w:vMerge w:val="continue"/>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975" w:type="dxa"/>
            <w:vMerge w:val="continue"/>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797" w:type="dxa"/>
            <w:vMerge w:val="continue"/>
            <w:tcBorders>
              <w:top w:val="single" w:color="000000" w:sz="4" w:space="0"/>
              <w:bottom w:val="single" w:color="000000" w:sz="4" w:space="0"/>
              <w:right w:val="single" w:color="000000" w:sz="12" w:space="0"/>
            </w:tcBorders>
            <w:shd w:val="clear" w:color="auto" w:fill="auto"/>
            <w:vAlign w:val="center"/>
          </w:tcPr>
          <w:p>
            <w:pPr>
              <w:jc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0" w:hRule="atLeast"/>
        </w:trPr>
        <w:tc>
          <w:tcPr>
            <w:tcW w:w="2250" w:type="dxa"/>
            <w:gridSpan w:val="3"/>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3931" w:type="dxa"/>
            <w:vMerge w:val="continue"/>
            <w:tcBorders>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801" w:type="dxa"/>
            <w:vMerge w:val="continue"/>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960" w:type="dxa"/>
            <w:vMerge w:val="continue"/>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960" w:type="dxa"/>
            <w:vMerge w:val="continue"/>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426" w:type="dxa"/>
            <w:vMerge w:val="continue"/>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975" w:type="dxa"/>
            <w:vMerge w:val="continue"/>
            <w:tcBorders>
              <w:top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1797" w:type="dxa"/>
            <w:vMerge w:val="continue"/>
            <w:tcBorders>
              <w:top w:val="single" w:color="000000" w:sz="4" w:space="0"/>
              <w:bottom w:val="single" w:color="000000" w:sz="4" w:space="0"/>
              <w:right w:val="single" w:color="000000" w:sz="12" w:space="0"/>
            </w:tcBorders>
            <w:shd w:val="clear" w:color="auto" w:fill="auto"/>
            <w:vAlign w:val="center"/>
          </w:tcPr>
          <w:p>
            <w:pPr>
              <w:jc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330" w:type="dxa"/>
            <w:vMerge w:val="restart"/>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类</w:t>
            </w:r>
          </w:p>
        </w:tc>
        <w:tc>
          <w:tcPr>
            <w:tcW w:w="960" w:type="dxa"/>
            <w:vMerge w:val="restart"/>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款</w:t>
            </w:r>
          </w:p>
        </w:tc>
        <w:tc>
          <w:tcPr>
            <w:tcW w:w="960" w:type="dxa"/>
            <w:vMerge w:val="restart"/>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w:t>
            </w:r>
          </w:p>
        </w:tc>
        <w:tc>
          <w:tcPr>
            <w:tcW w:w="3931" w:type="dxa"/>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栏次</w:t>
            </w:r>
          </w:p>
        </w:tc>
        <w:tc>
          <w:tcPr>
            <w:tcW w:w="1801" w:type="dxa"/>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960" w:type="dxa"/>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960" w:type="dxa"/>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1426" w:type="dxa"/>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w:t>
            </w:r>
          </w:p>
        </w:tc>
        <w:tc>
          <w:tcPr>
            <w:tcW w:w="975" w:type="dxa"/>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w:t>
            </w:r>
          </w:p>
        </w:tc>
        <w:tc>
          <w:tcPr>
            <w:tcW w:w="1797" w:type="dxa"/>
            <w:tcBorders>
              <w:bottom w:val="single" w:color="000000" w:sz="4" w:space="0"/>
              <w:right w:val="single" w:color="000000" w:sz="12"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330"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960" w:type="dxa"/>
            <w:vMerge w:val="continue"/>
            <w:tcBorders>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960" w:type="dxa"/>
            <w:vMerge w:val="continue"/>
            <w:tcBorders>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2"/>
                <w:szCs w:val="22"/>
                <w:u w:val="none"/>
              </w:rPr>
            </w:pPr>
          </w:p>
        </w:tc>
        <w:tc>
          <w:tcPr>
            <w:tcW w:w="3931" w:type="dxa"/>
            <w:tcBorders>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合计</w:t>
            </w:r>
          </w:p>
        </w:tc>
        <w:tc>
          <w:tcPr>
            <w:tcW w:w="1801"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2,249.80</w:t>
            </w:r>
          </w:p>
        </w:tc>
        <w:tc>
          <w:tcPr>
            <w:tcW w:w="96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1,253.75</w:t>
            </w:r>
          </w:p>
        </w:tc>
        <w:tc>
          <w:tcPr>
            <w:tcW w:w="96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996.05</w:t>
            </w:r>
          </w:p>
        </w:tc>
        <w:tc>
          <w:tcPr>
            <w:tcW w:w="1426"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797"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250"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201</w:t>
            </w:r>
          </w:p>
        </w:tc>
        <w:tc>
          <w:tcPr>
            <w:tcW w:w="3931"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一般公共服务支出</w:t>
            </w:r>
          </w:p>
        </w:tc>
        <w:tc>
          <w:tcPr>
            <w:tcW w:w="1801"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2,029.45</w:t>
            </w:r>
          </w:p>
        </w:tc>
        <w:tc>
          <w:tcPr>
            <w:tcW w:w="96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1,034.90</w:t>
            </w:r>
          </w:p>
        </w:tc>
        <w:tc>
          <w:tcPr>
            <w:tcW w:w="96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994.55</w:t>
            </w:r>
          </w:p>
        </w:tc>
        <w:tc>
          <w:tcPr>
            <w:tcW w:w="1426"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797"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250"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20111</w:t>
            </w:r>
          </w:p>
        </w:tc>
        <w:tc>
          <w:tcPr>
            <w:tcW w:w="3931"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纪检监察事务</w:t>
            </w:r>
          </w:p>
        </w:tc>
        <w:tc>
          <w:tcPr>
            <w:tcW w:w="1801"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2,022.23</w:t>
            </w:r>
          </w:p>
        </w:tc>
        <w:tc>
          <w:tcPr>
            <w:tcW w:w="96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1,034.90</w:t>
            </w:r>
          </w:p>
        </w:tc>
        <w:tc>
          <w:tcPr>
            <w:tcW w:w="96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987.33</w:t>
            </w:r>
          </w:p>
        </w:tc>
        <w:tc>
          <w:tcPr>
            <w:tcW w:w="1426"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797"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250"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2011101</w:t>
            </w:r>
          </w:p>
        </w:tc>
        <w:tc>
          <w:tcPr>
            <w:tcW w:w="3931"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行政运行</w:t>
            </w:r>
          </w:p>
        </w:tc>
        <w:tc>
          <w:tcPr>
            <w:tcW w:w="1801"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1,018.24</w:t>
            </w:r>
          </w:p>
        </w:tc>
        <w:tc>
          <w:tcPr>
            <w:tcW w:w="96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1,017.80</w:t>
            </w:r>
          </w:p>
        </w:tc>
        <w:tc>
          <w:tcPr>
            <w:tcW w:w="96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0.44</w:t>
            </w:r>
          </w:p>
        </w:tc>
        <w:tc>
          <w:tcPr>
            <w:tcW w:w="1426"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797"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250"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2011102</w:t>
            </w:r>
          </w:p>
        </w:tc>
        <w:tc>
          <w:tcPr>
            <w:tcW w:w="3931"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一般行政管理事务</w:t>
            </w:r>
          </w:p>
        </w:tc>
        <w:tc>
          <w:tcPr>
            <w:tcW w:w="1801"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981.89</w:t>
            </w:r>
          </w:p>
        </w:tc>
        <w:tc>
          <w:tcPr>
            <w:tcW w:w="96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981.89</w:t>
            </w:r>
          </w:p>
        </w:tc>
        <w:tc>
          <w:tcPr>
            <w:tcW w:w="1426"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797"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250"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2011150</w:t>
            </w:r>
          </w:p>
        </w:tc>
        <w:tc>
          <w:tcPr>
            <w:tcW w:w="3931"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事业运行</w:t>
            </w:r>
          </w:p>
        </w:tc>
        <w:tc>
          <w:tcPr>
            <w:tcW w:w="1801"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17.11</w:t>
            </w:r>
          </w:p>
        </w:tc>
        <w:tc>
          <w:tcPr>
            <w:tcW w:w="96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17.11</w:t>
            </w:r>
          </w:p>
        </w:tc>
        <w:tc>
          <w:tcPr>
            <w:tcW w:w="96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426"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797"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250"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2011199</w:t>
            </w:r>
          </w:p>
        </w:tc>
        <w:tc>
          <w:tcPr>
            <w:tcW w:w="3931"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其他纪检监察事务支出</w:t>
            </w:r>
          </w:p>
        </w:tc>
        <w:tc>
          <w:tcPr>
            <w:tcW w:w="1801"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5.00</w:t>
            </w:r>
          </w:p>
        </w:tc>
        <w:tc>
          <w:tcPr>
            <w:tcW w:w="96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5.00</w:t>
            </w:r>
          </w:p>
        </w:tc>
        <w:tc>
          <w:tcPr>
            <w:tcW w:w="1426"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797"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250"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20132</w:t>
            </w:r>
          </w:p>
        </w:tc>
        <w:tc>
          <w:tcPr>
            <w:tcW w:w="3931"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组织事务</w:t>
            </w:r>
          </w:p>
        </w:tc>
        <w:tc>
          <w:tcPr>
            <w:tcW w:w="1801"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7.22</w:t>
            </w:r>
          </w:p>
        </w:tc>
        <w:tc>
          <w:tcPr>
            <w:tcW w:w="96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7.22</w:t>
            </w:r>
          </w:p>
        </w:tc>
        <w:tc>
          <w:tcPr>
            <w:tcW w:w="1426"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797"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250"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2013202</w:t>
            </w:r>
          </w:p>
        </w:tc>
        <w:tc>
          <w:tcPr>
            <w:tcW w:w="3931"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一般行政管理事务</w:t>
            </w:r>
          </w:p>
        </w:tc>
        <w:tc>
          <w:tcPr>
            <w:tcW w:w="1801"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6.00</w:t>
            </w:r>
          </w:p>
        </w:tc>
        <w:tc>
          <w:tcPr>
            <w:tcW w:w="96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6.00</w:t>
            </w:r>
          </w:p>
        </w:tc>
        <w:tc>
          <w:tcPr>
            <w:tcW w:w="1426"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797"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250"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2013299</w:t>
            </w:r>
          </w:p>
        </w:tc>
        <w:tc>
          <w:tcPr>
            <w:tcW w:w="3931"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其他组织事务支出</w:t>
            </w:r>
          </w:p>
        </w:tc>
        <w:tc>
          <w:tcPr>
            <w:tcW w:w="1801"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1.22</w:t>
            </w:r>
          </w:p>
        </w:tc>
        <w:tc>
          <w:tcPr>
            <w:tcW w:w="96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1.22</w:t>
            </w:r>
          </w:p>
        </w:tc>
        <w:tc>
          <w:tcPr>
            <w:tcW w:w="1426"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797"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250"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208</w:t>
            </w:r>
          </w:p>
        </w:tc>
        <w:tc>
          <w:tcPr>
            <w:tcW w:w="3931"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社会保障和就业支出</w:t>
            </w:r>
          </w:p>
        </w:tc>
        <w:tc>
          <w:tcPr>
            <w:tcW w:w="1801"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107.66</w:t>
            </w:r>
          </w:p>
        </w:tc>
        <w:tc>
          <w:tcPr>
            <w:tcW w:w="96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107.66</w:t>
            </w:r>
          </w:p>
        </w:tc>
        <w:tc>
          <w:tcPr>
            <w:tcW w:w="96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426"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797"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250"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20805</w:t>
            </w:r>
          </w:p>
        </w:tc>
        <w:tc>
          <w:tcPr>
            <w:tcW w:w="3931"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行政事业单位离退休</w:t>
            </w:r>
          </w:p>
        </w:tc>
        <w:tc>
          <w:tcPr>
            <w:tcW w:w="1801"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107.66</w:t>
            </w:r>
          </w:p>
        </w:tc>
        <w:tc>
          <w:tcPr>
            <w:tcW w:w="96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107.66</w:t>
            </w:r>
          </w:p>
        </w:tc>
        <w:tc>
          <w:tcPr>
            <w:tcW w:w="96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426"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797"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250"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2080505</w:t>
            </w:r>
          </w:p>
        </w:tc>
        <w:tc>
          <w:tcPr>
            <w:tcW w:w="3931"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机关事业单位基本养老保险缴费支出</w:t>
            </w:r>
          </w:p>
        </w:tc>
        <w:tc>
          <w:tcPr>
            <w:tcW w:w="1801"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107.66</w:t>
            </w:r>
          </w:p>
        </w:tc>
        <w:tc>
          <w:tcPr>
            <w:tcW w:w="96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107.66</w:t>
            </w:r>
          </w:p>
        </w:tc>
        <w:tc>
          <w:tcPr>
            <w:tcW w:w="96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426"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797"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250"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210</w:t>
            </w:r>
          </w:p>
        </w:tc>
        <w:tc>
          <w:tcPr>
            <w:tcW w:w="3931"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医疗卫生与计划生育支出</w:t>
            </w:r>
          </w:p>
        </w:tc>
        <w:tc>
          <w:tcPr>
            <w:tcW w:w="1801"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57.43</w:t>
            </w:r>
          </w:p>
        </w:tc>
        <w:tc>
          <w:tcPr>
            <w:tcW w:w="96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57.43</w:t>
            </w:r>
          </w:p>
        </w:tc>
        <w:tc>
          <w:tcPr>
            <w:tcW w:w="96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426"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797"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250"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21011</w:t>
            </w:r>
          </w:p>
        </w:tc>
        <w:tc>
          <w:tcPr>
            <w:tcW w:w="3931"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行政事业单位医疗</w:t>
            </w:r>
          </w:p>
        </w:tc>
        <w:tc>
          <w:tcPr>
            <w:tcW w:w="1801"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57.43</w:t>
            </w:r>
          </w:p>
        </w:tc>
        <w:tc>
          <w:tcPr>
            <w:tcW w:w="96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57.43</w:t>
            </w:r>
          </w:p>
        </w:tc>
        <w:tc>
          <w:tcPr>
            <w:tcW w:w="96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426"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797"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250"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2101101</w:t>
            </w:r>
          </w:p>
        </w:tc>
        <w:tc>
          <w:tcPr>
            <w:tcW w:w="3931"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行政单位医疗</w:t>
            </w:r>
          </w:p>
        </w:tc>
        <w:tc>
          <w:tcPr>
            <w:tcW w:w="1801"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25.67</w:t>
            </w:r>
          </w:p>
        </w:tc>
        <w:tc>
          <w:tcPr>
            <w:tcW w:w="96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25.67</w:t>
            </w:r>
          </w:p>
        </w:tc>
        <w:tc>
          <w:tcPr>
            <w:tcW w:w="96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426"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797"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250"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2101102</w:t>
            </w:r>
          </w:p>
        </w:tc>
        <w:tc>
          <w:tcPr>
            <w:tcW w:w="3931"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事业单位医疗</w:t>
            </w:r>
          </w:p>
        </w:tc>
        <w:tc>
          <w:tcPr>
            <w:tcW w:w="1801"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6.93</w:t>
            </w:r>
          </w:p>
        </w:tc>
        <w:tc>
          <w:tcPr>
            <w:tcW w:w="96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6.93</w:t>
            </w:r>
          </w:p>
        </w:tc>
        <w:tc>
          <w:tcPr>
            <w:tcW w:w="96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426"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797"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250"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2101103</w:t>
            </w:r>
          </w:p>
        </w:tc>
        <w:tc>
          <w:tcPr>
            <w:tcW w:w="3931"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公务员医疗补助</w:t>
            </w:r>
          </w:p>
        </w:tc>
        <w:tc>
          <w:tcPr>
            <w:tcW w:w="1801"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24.83</w:t>
            </w:r>
          </w:p>
        </w:tc>
        <w:tc>
          <w:tcPr>
            <w:tcW w:w="96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24.83</w:t>
            </w:r>
          </w:p>
        </w:tc>
        <w:tc>
          <w:tcPr>
            <w:tcW w:w="96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426"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797"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250"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213</w:t>
            </w:r>
          </w:p>
        </w:tc>
        <w:tc>
          <w:tcPr>
            <w:tcW w:w="3931"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农林水支出</w:t>
            </w:r>
          </w:p>
        </w:tc>
        <w:tc>
          <w:tcPr>
            <w:tcW w:w="1801"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1.50</w:t>
            </w:r>
          </w:p>
        </w:tc>
        <w:tc>
          <w:tcPr>
            <w:tcW w:w="96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1.50</w:t>
            </w:r>
          </w:p>
        </w:tc>
        <w:tc>
          <w:tcPr>
            <w:tcW w:w="1426"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797"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250"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21305</w:t>
            </w:r>
          </w:p>
        </w:tc>
        <w:tc>
          <w:tcPr>
            <w:tcW w:w="3931"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扶贫</w:t>
            </w:r>
          </w:p>
        </w:tc>
        <w:tc>
          <w:tcPr>
            <w:tcW w:w="1801"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1.50</w:t>
            </w:r>
          </w:p>
        </w:tc>
        <w:tc>
          <w:tcPr>
            <w:tcW w:w="96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1.50</w:t>
            </w:r>
          </w:p>
        </w:tc>
        <w:tc>
          <w:tcPr>
            <w:tcW w:w="1426"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797"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250"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2130599</w:t>
            </w:r>
          </w:p>
        </w:tc>
        <w:tc>
          <w:tcPr>
            <w:tcW w:w="3931"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其他扶贫支出</w:t>
            </w:r>
          </w:p>
        </w:tc>
        <w:tc>
          <w:tcPr>
            <w:tcW w:w="1801"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1.50</w:t>
            </w:r>
          </w:p>
        </w:tc>
        <w:tc>
          <w:tcPr>
            <w:tcW w:w="96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6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1.50</w:t>
            </w:r>
          </w:p>
        </w:tc>
        <w:tc>
          <w:tcPr>
            <w:tcW w:w="1426"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797"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250"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221</w:t>
            </w:r>
          </w:p>
        </w:tc>
        <w:tc>
          <w:tcPr>
            <w:tcW w:w="3931"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住房保障支出</w:t>
            </w:r>
          </w:p>
        </w:tc>
        <w:tc>
          <w:tcPr>
            <w:tcW w:w="1801"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53.75</w:t>
            </w:r>
          </w:p>
        </w:tc>
        <w:tc>
          <w:tcPr>
            <w:tcW w:w="96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53.75</w:t>
            </w:r>
          </w:p>
        </w:tc>
        <w:tc>
          <w:tcPr>
            <w:tcW w:w="96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426"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797"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250" w:type="dxa"/>
            <w:gridSpan w:val="3"/>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22102</w:t>
            </w:r>
          </w:p>
        </w:tc>
        <w:tc>
          <w:tcPr>
            <w:tcW w:w="3931" w:type="dxa"/>
            <w:tcBorders>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住房改革支出</w:t>
            </w:r>
          </w:p>
        </w:tc>
        <w:tc>
          <w:tcPr>
            <w:tcW w:w="1801"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53.75</w:t>
            </w:r>
          </w:p>
        </w:tc>
        <w:tc>
          <w:tcPr>
            <w:tcW w:w="960" w:type="dxa"/>
            <w:tcBorders>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53.75</w:t>
            </w:r>
          </w:p>
        </w:tc>
        <w:tc>
          <w:tcPr>
            <w:tcW w:w="960"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426"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75" w:type="dxa"/>
            <w:tcBorders>
              <w:bottom w:val="single" w:color="000000" w:sz="4"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797" w:type="dxa"/>
            <w:tcBorders>
              <w:bottom w:val="single" w:color="000000" w:sz="4"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2250" w:type="dxa"/>
            <w:gridSpan w:val="3"/>
            <w:tcBorders>
              <w:left w:val="single" w:color="000000" w:sz="4" w:space="0"/>
              <w:bottom w:val="single" w:color="000000" w:sz="12"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2210201</w:t>
            </w:r>
          </w:p>
        </w:tc>
        <w:tc>
          <w:tcPr>
            <w:tcW w:w="3931" w:type="dxa"/>
            <w:tcBorders>
              <w:bottom w:val="single" w:color="000000" w:sz="12"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住房公积金</w:t>
            </w:r>
          </w:p>
        </w:tc>
        <w:tc>
          <w:tcPr>
            <w:tcW w:w="1801" w:type="dxa"/>
            <w:tcBorders>
              <w:bottom w:val="single" w:color="000000" w:sz="12"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53.75</w:t>
            </w:r>
          </w:p>
        </w:tc>
        <w:tc>
          <w:tcPr>
            <w:tcW w:w="960" w:type="dxa"/>
            <w:tcBorders>
              <w:bottom w:val="single" w:color="000000" w:sz="12"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53.75</w:t>
            </w:r>
          </w:p>
        </w:tc>
        <w:tc>
          <w:tcPr>
            <w:tcW w:w="960" w:type="dxa"/>
            <w:tcBorders>
              <w:bottom w:val="single" w:color="000000" w:sz="12"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426" w:type="dxa"/>
            <w:tcBorders>
              <w:bottom w:val="single" w:color="000000" w:sz="12"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975" w:type="dxa"/>
            <w:tcBorders>
              <w:bottom w:val="single" w:color="000000" w:sz="12" w:space="0"/>
              <w:right w:val="single" w:color="000000" w:sz="4" w:space="0"/>
            </w:tcBorders>
            <w:shd w:val="clear" w:color="auto" w:fill="auto"/>
            <w:vAlign w:val="center"/>
          </w:tcPr>
          <w:p>
            <w:pPr>
              <w:jc w:val="right"/>
              <w:rPr>
                <w:rFonts w:hint="eastAsia" w:ascii="宋体" w:hAnsi="宋体" w:eastAsia="宋体" w:cs="宋体"/>
                <w:i w:val="0"/>
                <w:color w:val="000000"/>
                <w:sz w:val="22"/>
                <w:szCs w:val="22"/>
                <w:u w:val="none"/>
              </w:rPr>
            </w:pPr>
          </w:p>
        </w:tc>
        <w:tc>
          <w:tcPr>
            <w:tcW w:w="1797" w:type="dxa"/>
            <w:tcBorders>
              <w:bottom w:val="single" w:color="000000" w:sz="12" w:space="0"/>
              <w:right w:val="single" w:color="000000" w:sz="12" w:space="0"/>
            </w:tcBorders>
            <w:shd w:val="clear" w:color="auto" w:fill="auto"/>
            <w:vAlign w:val="center"/>
          </w:tcPr>
          <w:p>
            <w:pPr>
              <w:jc w:val="right"/>
              <w:rPr>
                <w:rFonts w:hint="eastAsia" w:ascii="宋体" w:hAnsi="宋体" w:eastAsia="宋体" w:cs="宋体"/>
                <w:i w:val="0"/>
                <w:color w:val="000000"/>
                <w:sz w:val="22"/>
                <w:szCs w:val="22"/>
                <w:u w:val="none"/>
              </w:rPr>
            </w:pPr>
          </w:p>
        </w:tc>
      </w:tr>
    </w:tbl>
    <w:p>
      <w:pPr>
        <w:keepNext w:val="0"/>
        <w:keepLines w:val="0"/>
        <w:widowControl/>
        <w:suppressLineNumbers w:val="0"/>
        <w:spacing w:before="0" w:beforeAutospacing="0" w:after="0" w:afterAutospacing="0" w:line="560" w:lineRule="atLeast"/>
        <w:ind w:left="0" w:right="0"/>
        <w:jc w:val="both"/>
        <w:rPr>
          <w:rFonts w:hint="eastAsia" w:ascii="黑体" w:hAnsi="宋体" w:eastAsia="黑体" w:cs="黑体"/>
          <w:b/>
          <w:i w:val="0"/>
          <w:caps w:val="0"/>
          <w:color w:val="000000"/>
          <w:spacing w:val="0"/>
          <w:kern w:val="0"/>
          <w:sz w:val="32"/>
          <w:szCs w:val="32"/>
          <w:lang w:val="en-US" w:eastAsia="zh-CN" w:bidi="ar"/>
        </w:rPr>
      </w:pPr>
    </w:p>
    <w:p>
      <w:pPr>
        <w:keepNext w:val="0"/>
        <w:keepLines w:val="0"/>
        <w:widowControl/>
        <w:suppressLineNumbers w:val="0"/>
        <w:spacing w:before="0" w:beforeAutospacing="0" w:after="0" w:afterAutospacing="0" w:line="560" w:lineRule="atLeast"/>
        <w:ind w:left="0" w:right="0"/>
        <w:jc w:val="both"/>
      </w:pPr>
      <w:r>
        <w:rPr>
          <w:rFonts w:hint="eastAsia" w:ascii="方正小标宋简体" w:hAnsi="方正小标宋简体" w:eastAsia="方正小标宋简体" w:cs="方正小标宋简体"/>
          <w:i w:val="0"/>
          <w:caps w:val="0"/>
          <w:color w:val="000000"/>
          <w:spacing w:val="0"/>
          <w:kern w:val="0"/>
          <w:sz w:val="32"/>
          <w:szCs w:val="32"/>
          <w:lang w:val="en-US" w:eastAsia="zh-CN" w:bidi="ar"/>
        </w:rPr>
        <w:t>表四：财政拨款收入支出决算总表</w:t>
      </w:r>
    </w:p>
    <w:p>
      <w:pPr>
        <w:keepNext w:val="0"/>
        <w:keepLines w:val="0"/>
        <w:widowControl/>
        <w:suppressLineNumbers w:val="0"/>
        <w:spacing w:before="0" w:beforeAutospacing="0" w:after="0" w:afterAutospacing="0" w:line="560" w:lineRule="atLeast"/>
        <w:ind w:left="0" w:right="220"/>
        <w:jc w:val="both"/>
        <w:rPr>
          <w:rFonts w:hint="eastAsia" w:ascii="黑体" w:hAnsi="宋体" w:eastAsia="黑体" w:cs="黑体"/>
          <w:b/>
          <w:i w:val="0"/>
          <w:caps w:val="0"/>
          <w:color w:val="000000"/>
          <w:spacing w:val="0"/>
          <w:kern w:val="0"/>
          <w:sz w:val="32"/>
          <w:szCs w:val="32"/>
          <w:lang w:val="en-US" w:eastAsia="zh-CN" w:bidi="ar"/>
        </w:rPr>
      </w:pPr>
      <w:r>
        <w:rPr>
          <w:rFonts w:hint="eastAsia" w:ascii="宋体" w:hAnsi="宋体" w:eastAsia="宋体" w:cs="宋体"/>
          <w:i w:val="0"/>
          <w:caps w:val="0"/>
          <w:color w:val="000000"/>
          <w:spacing w:val="0"/>
          <w:kern w:val="0"/>
          <w:sz w:val="22"/>
          <w:szCs w:val="22"/>
          <w:lang w:val="en-US" w:eastAsia="zh-CN" w:bidi="ar"/>
        </w:rPr>
        <w:t>                                                       单位：万元</w:t>
      </w:r>
    </w:p>
    <w:tbl>
      <w:tblPr>
        <w:tblStyle w:val="9"/>
        <w:tblW w:w="143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1550"/>
        <w:gridCol w:w="555"/>
        <w:gridCol w:w="1005"/>
        <w:gridCol w:w="2858"/>
        <w:gridCol w:w="461"/>
        <w:gridCol w:w="1076"/>
        <w:gridCol w:w="1320"/>
        <w:gridCol w:w="2677"/>
        <w:gridCol w:w="530"/>
        <w:gridCol w:w="1053"/>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Ex>
        <w:trPr>
          <w:trHeight w:val="301" w:hRule="atLeast"/>
        </w:trPr>
        <w:tc>
          <w:tcPr>
            <w:tcW w:w="3110" w:type="dxa"/>
            <w:gridSpan w:val="3"/>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收     入</w:t>
            </w:r>
          </w:p>
        </w:tc>
        <w:tc>
          <w:tcPr>
            <w:tcW w:w="5715" w:type="dxa"/>
            <w:gridSpan w:val="4"/>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支     出</w:t>
            </w:r>
          </w:p>
        </w:tc>
        <w:tc>
          <w:tcPr>
            <w:tcW w:w="5535" w:type="dxa"/>
            <w:gridSpan w:val="4"/>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支     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6" w:hRule="atLeast"/>
        </w:trPr>
        <w:tc>
          <w:tcPr>
            <w:tcW w:w="1550"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    目</w:t>
            </w:r>
          </w:p>
        </w:tc>
        <w:tc>
          <w:tcPr>
            <w:tcW w:w="555"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行次</w:t>
            </w:r>
          </w:p>
        </w:tc>
        <w:tc>
          <w:tcPr>
            <w:tcW w:w="1005"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决算数</w:t>
            </w:r>
          </w:p>
        </w:tc>
        <w:tc>
          <w:tcPr>
            <w:tcW w:w="2858"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项目（按功能分类）</w:t>
            </w:r>
          </w:p>
        </w:tc>
        <w:tc>
          <w:tcPr>
            <w:tcW w:w="461"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行次</w:t>
            </w:r>
          </w:p>
        </w:tc>
        <w:tc>
          <w:tcPr>
            <w:tcW w:w="2396" w:type="dxa"/>
            <w:gridSpan w:val="2"/>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决算数</w:t>
            </w:r>
          </w:p>
        </w:tc>
        <w:tc>
          <w:tcPr>
            <w:tcW w:w="2677"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项目(按支出性质和经济分类)</w:t>
            </w:r>
          </w:p>
        </w:tc>
        <w:tc>
          <w:tcPr>
            <w:tcW w:w="530" w:type="dxa"/>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行次</w:t>
            </w:r>
          </w:p>
        </w:tc>
        <w:tc>
          <w:tcPr>
            <w:tcW w:w="2328" w:type="dxa"/>
            <w:gridSpan w:val="2"/>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决算数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615" w:hRule="atLeast"/>
        </w:trPr>
        <w:tc>
          <w:tcPr>
            <w:tcW w:w="1550" w:type="dxa"/>
            <w:vMerge w:val="continue"/>
            <w:shd w:val="clear" w:color="auto" w:fill="auto"/>
            <w:vAlign w:val="center"/>
          </w:tcPr>
          <w:p>
            <w:pPr>
              <w:jc w:val="center"/>
              <w:rPr>
                <w:rFonts w:hint="eastAsia" w:ascii="宋体" w:hAnsi="宋体" w:eastAsia="宋体" w:cs="宋体"/>
                <w:i w:val="0"/>
                <w:color w:val="000000"/>
                <w:sz w:val="22"/>
                <w:szCs w:val="22"/>
                <w:u w:val="none"/>
              </w:rPr>
            </w:pPr>
          </w:p>
        </w:tc>
        <w:tc>
          <w:tcPr>
            <w:tcW w:w="555" w:type="dxa"/>
            <w:vMerge w:val="continue"/>
            <w:shd w:val="clear" w:color="auto" w:fill="auto"/>
            <w:vAlign w:val="center"/>
          </w:tcPr>
          <w:p>
            <w:pPr>
              <w:jc w:val="center"/>
              <w:rPr>
                <w:rFonts w:hint="eastAsia" w:ascii="宋体" w:hAnsi="宋体" w:eastAsia="宋体" w:cs="宋体"/>
                <w:i w:val="0"/>
                <w:color w:val="000000"/>
                <w:sz w:val="22"/>
                <w:szCs w:val="22"/>
                <w:u w:val="none"/>
              </w:rPr>
            </w:pPr>
          </w:p>
        </w:tc>
        <w:tc>
          <w:tcPr>
            <w:tcW w:w="1005" w:type="dxa"/>
            <w:vMerge w:val="continue"/>
            <w:shd w:val="clear" w:color="auto" w:fill="auto"/>
            <w:vAlign w:val="center"/>
          </w:tcPr>
          <w:p>
            <w:pPr>
              <w:jc w:val="center"/>
              <w:rPr>
                <w:rFonts w:hint="eastAsia" w:ascii="宋体" w:hAnsi="宋体" w:eastAsia="宋体" w:cs="宋体"/>
                <w:i w:val="0"/>
                <w:color w:val="000000"/>
                <w:sz w:val="22"/>
                <w:szCs w:val="22"/>
                <w:u w:val="none"/>
              </w:rPr>
            </w:pPr>
          </w:p>
        </w:tc>
        <w:tc>
          <w:tcPr>
            <w:tcW w:w="2858" w:type="dxa"/>
            <w:vMerge w:val="continue"/>
            <w:shd w:val="clear" w:color="auto" w:fill="auto"/>
            <w:vAlign w:val="center"/>
          </w:tcPr>
          <w:p>
            <w:pPr>
              <w:jc w:val="center"/>
              <w:rPr>
                <w:rFonts w:hint="eastAsia" w:ascii="宋体" w:hAnsi="宋体" w:eastAsia="宋体" w:cs="宋体"/>
                <w:i w:val="0"/>
                <w:color w:val="000000"/>
                <w:sz w:val="22"/>
                <w:szCs w:val="22"/>
                <w:u w:val="none"/>
              </w:rPr>
            </w:pPr>
          </w:p>
        </w:tc>
        <w:tc>
          <w:tcPr>
            <w:tcW w:w="461" w:type="dxa"/>
            <w:vMerge w:val="continue"/>
            <w:shd w:val="clear" w:color="auto" w:fill="auto"/>
            <w:vAlign w:val="center"/>
          </w:tcPr>
          <w:p>
            <w:pPr>
              <w:jc w:val="center"/>
              <w:rPr>
                <w:rFonts w:hint="eastAsia" w:ascii="宋体" w:hAnsi="宋体" w:eastAsia="宋体" w:cs="宋体"/>
                <w:i w:val="0"/>
                <w:color w:val="000000"/>
                <w:sz w:val="22"/>
                <w:szCs w:val="22"/>
                <w:u w:val="none"/>
              </w:rPr>
            </w:pPr>
          </w:p>
        </w:tc>
        <w:tc>
          <w:tcPr>
            <w:tcW w:w="1076"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小计</w:t>
            </w:r>
          </w:p>
        </w:tc>
        <w:tc>
          <w:tcPr>
            <w:tcW w:w="132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一般公共预算财政拨款</w:t>
            </w:r>
          </w:p>
        </w:tc>
        <w:tc>
          <w:tcPr>
            <w:tcW w:w="2677" w:type="dxa"/>
            <w:vMerge w:val="continue"/>
            <w:shd w:val="clear" w:color="auto" w:fill="auto"/>
            <w:vAlign w:val="center"/>
          </w:tcPr>
          <w:p>
            <w:pPr>
              <w:jc w:val="center"/>
              <w:rPr>
                <w:rFonts w:hint="eastAsia" w:ascii="宋体" w:hAnsi="宋体" w:eastAsia="宋体" w:cs="宋体"/>
                <w:i w:val="0"/>
                <w:color w:val="000000"/>
                <w:sz w:val="22"/>
                <w:szCs w:val="22"/>
                <w:u w:val="none"/>
              </w:rPr>
            </w:pPr>
          </w:p>
        </w:tc>
        <w:tc>
          <w:tcPr>
            <w:tcW w:w="530" w:type="dxa"/>
            <w:vMerge w:val="continue"/>
            <w:shd w:val="clear" w:color="auto" w:fill="auto"/>
            <w:vAlign w:val="center"/>
          </w:tcPr>
          <w:p>
            <w:pPr>
              <w:jc w:val="center"/>
              <w:rPr>
                <w:rFonts w:hint="eastAsia" w:ascii="宋体" w:hAnsi="宋体" w:eastAsia="宋体" w:cs="宋体"/>
                <w:i w:val="0"/>
                <w:color w:val="000000"/>
                <w:sz w:val="22"/>
                <w:szCs w:val="22"/>
                <w:u w:val="none"/>
              </w:rPr>
            </w:pPr>
          </w:p>
        </w:tc>
        <w:tc>
          <w:tcPr>
            <w:tcW w:w="105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小计</w:t>
            </w:r>
          </w:p>
        </w:tc>
        <w:tc>
          <w:tcPr>
            <w:tcW w:w="127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一般公共预算财政拨款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155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一、一般公共预算财政拨款</w:t>
            </w:r>
          </w:p>
        </w:tc>
        <w:tc>
          <w:tcPr>
            <w:tcW w:w="5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100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2,263.33</w:t>
            </w:r>
          </w:p>
        </w:tc>
        <w:tc>
          <w:tcPr>
            <w:tcW w:w="2858"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一、一般公共服务支出</w:t>
            </w:r>
          </w:p>
        </w:tc>
        <w:tc>
          <w:tcPr>
            <w:tcW w:w="461"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31</w:t>
            </w:r>
          </w:p>
        </w:tc>
        <w:tc>
          <w:tcPr>
            <w:tcW w:w="1076"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2,029.45</w:t>
            </w:r>
          </w:p>
        </w:tc>
        <w:tc>
          <w:tcPr>
            <w:tcW w:w="1320"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2,029.45</w:t>
            </w:r>
          </w:p>
        </w:tc>
        <w:tc>
          <w:tcPr>
            <w:tcW w:w="267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一、基本支出</w:t>
            </w:r>
          </w:p>
        </w:tc>
        <w:tc>
          <w:tcPr>
            <w:tcW w:w="53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54</w:t>
            </w:r>
          </w:p>
        </w:tc>
        <w:tc>
          <w:tcPr>
            <w:tcW w:w="1053"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1,253.75</w:t>
            </w:r>
          </w:p>
        </w:tc>
        <w:tc>
          <w:tcPr>
            <w:tcW w:w="127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1,253.75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155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二、政府性基金预算财政拨款</w:t>
            </w:r>
          </w:p>
        </w:tc>
        <w:tc>
          <w:tcPr>
            <w:tcW w:w="5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1005" w:type="dxa"/>
            <w:shd w:val="clear" w:color="auto" w:fill="auto"/>
            <w:vAlign w:val="center"/>
          </w:tcPr>
          <w:p>
            <w:pPr>
              <w:jc w:val="right"/>
              <w:rPr>
                <w:rFonts w:hint="eastAsia" w:ascii="宋体" w:hAnsi="宋体" w:eastAsia="宋体" w:cs="宋体"/>
                <w:i w:val="0"/>
                <w:color w:val="000000"/>
                <w:sz w:val="22"/>
                <w:szCs w:val="22"/>
                <w:u w:val="none"/>
              </w:rPr>
            </w:pPr>
          </w:p>
        </w:tc>
        <w:tc>
          <w:tcPr>
            <w:tcW w:w="2858"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二、外交支出</w:t>
            </w:r>
          </w:p>
        </w:tc>
        <w:tc>
          <w:tcPr>
            <w:tcW w:w="461"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32</w:t>
            </w:r>
          </w:p>
        </w:tc>
        <w:tc>
          <w:tcPr>
            <w:tcW w:w="1076" w:type="dxa"/>
            <w:shd w:val="clear" w:color="auto" w:fill="auto"/>
            <w:vAlign w:val="center"/>
          </w:tcPr>
          <w:p>
            <w:pPr>
              <w:jc w:val="right"/>
              <w:rPr>
                <w:rFonts w:hint="eastAsia" w:ascii="宋体" w:hAnsi="宋体" w:eastAsia="宋体" w:cs="宋体"/>
                <w:i w:val="0"/>
                <w:color w:val="000000"/>
                <w:sz w:val="22"/>
                <w:szCs w:val="22"/>
                <w:u w:val="none"/>
              </w:rPr>
            </w:pPr>
          </w:p>
        </w:tc>
        <w:tc>
          <w:tcPr>
            <w:tcW w:w="1320" w:type="dxa"/>
            <w:shd w:val="clear" w:color="auto" w:fill="auto"/>
            <w:vAlign w:val="center"/>
          </w:tcPr>
          <w:p>
            <w:pPr>
              <w:jc w:val="right"/>
              <w:rPr>
                <w:rFonts w:hint="eastAsia" w:ascii="宋体" w:hAnsi="宋体" w:eastAsia="宋体" w:cs="宋体"/>
                <w:i w:val="0"/>
                <w:color w:val="000000"/>
                <w:sz w:val="22"/>
                <w:szCs w:val="22"/>
                <w:u w:val="none"/>
              </w:rPr>
            </w:pPr>
          </w:p>
        </w:tc>
        <w:tc>
          <w:tcPr>
            <w:tcW w:w="267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人员经费</w:t>
            </w:r>
          </w:p>
        </w:tc>
        <w:tc>
          <w:tcPr>
            <w:tcW w:w="53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55</w:t>
            </w:r>
          </w:p>
        </w:tc>
        <w:tc>
          <w:tcPr>
            <w:tcW w:w="1053"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919.22</w:t>
            </w:r>
          </w:p>
        </w:tc>
        <w:tc>
          <w:tcPr>
            <w:tcW w:w="127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919.22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1550" w:type="dxa"/>
            <w:shd w:val="clear" w:color="auto" w:fill="auto"/>
            <w:vAlign w:val="center"/>
          </w:tcPr>
          <w:p>
            <w:pPr>
              <w:jc w:val="left"/>
              <w:rPr>
                <w:rFonts w:hint="eastAsia" w:ascii="宋体" w:hAnsi="宋体" w:eastAsia="宋体" w:cs="宋体"/>
                <w:i w:val="0"/>
                <w:color w:val="000000"/>
                <w:sz w:val="22"/>
                <w:szCs w:val="22"/>
                <w:u w:val="none"/>
              </w:rPr>
            </w:pPr>
          </w:p>
        </w:tc>
        <w:tc>
          <w:tcPr>
            <w:tcW w:w="5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1005" w:type="dxa"/>
            <w:shd w:val="clear" w:color="auto" w:fill="auto"/>
            <w:vAlign w:val="center"/>
          </w:tcPr>
          <w:p>
            <w:pPr>
              <w:jc w:val="right"/>
              <w:rPr>
                <w:rFonts w:hint="eastAsia" w:ascii="宋体" w:hAnsi="宋体" w:eastAsia="宋体" w:cs="宋体"/>
                <w:i w:val="0"/>
                <w:color w:val="000000"/>
                <w:sz w:val="22"/>
                <w:szCs w:val="22"/>
                <w:u w:val="none"/>
              </w:rPr>
            </w:pPr>
          </w:p>
        </w:tc>
        <w:tc>
          <w:tcPr>
            <w:tcW w:w="2858"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三、国防支出</w:t>
            </w:r>
          </w:p>
        </w:tc>
        <w:tc>
          <w:tcPr>
            <w:tcW w:w="461"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33</w:t>
            </w:r>
          </w:p>
        </w:tc>
        <w:tc>
          <w:tcPr>
            <w:tcW w:w="1076" w:type="dxa"/>
            <w:shd w:val="clear" w:color="auto" w:fill="auto"/>
            <w:vAlign w:val="center"/>
          </w:tcPr>
          <w:p>
            <w:pPr>
              <w:jc w:val="right"/>
              <w:rPr>
                <w:rFonts w:hint="eastAsia" w:ascii="宋体" w:hAnsi="宋体" w:eastAsia="宋体" w:cs="宋体"/>
                <w:i w:val="0"/>
                <w:color w:val="000000"/>
                <w:sz w:val="22"/>
                <w:szCs w:val="22"/>
                <w:u w:val="none"/>
              </w:rPr>
            </w:pPr>
          </w:p>
        </w:tc>
        <w:tc>
          <w:tcPr>
            <w:tcW w:w="1320" w:type="dxa"/>
            <w:shd w:val="clear" w:color="auto" w:fill="auto"/>
            <w:vAlign w:val="center"/>
          </w:tcPr>
          <w:p>
            <w:pPr>
              <w:jc w:val="right"/>
              <w:rPr>
                <w:rFonts w:hint="eastAsia" w:ascii="宋体" w:hAnsi="宋体" w:eastAsia="宋体" w:cs="宋体"/>
                <w:i w:val="0"/>
                <w:color w:val="000000"/>
                <w:sz w:val="22"/>
                <w:szCs w:val="22"/>
                <w:u w:val="none"/>
              </w:rPr>
            </w:pPr>
          </w:p>
        </w:tc>
        <w:tc>
          <w:tcPr>
            <w:tcW w:w="267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日常公用经费</w:t>
            </w:r>
          </w:p>
        </w:tc>
        <w:tc>
          <w:tcPr>
            <w:tcW w:w="53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56</w:t>
            </w:r>
          </w:p>
        </w:tc>
        <w:tc>
          <w:tcPr>
            <w:tcW w:w="1053"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334.53</w:t>
            </w:r>
          </w:p>
        </w:tc>
        <w:tc>
          <w:tcPr>
            <w:tcW w:w="127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334.53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1550" w:type="dxa"/>
            <w:shd w:val="clear" w:color="auto" w:fill="auto"/>
            <w:vAlign w:val="center"/>
          </w:tcPr>
          <w:p>
            <w:pPr>
              <w:jc w:val="left"/>
              <w:rPr>
                <w:rFonts w:hint="eastAsia" w:ascii="宋体" w:hAnsi="宋体" w:eastAsia="宋体" w:cs="宋体"/>
                <w:i w:val="0"/>
                <w:color w:val="000000"/>
                <w:sz w:val="22"/>
                <w:szCs w:val="22"/>
                <w:u w:val="none"/>
              </w:rPr>
            </w:pPr>
          </w:p>
        </w:tc>
        <w:tc>
          <w:tcPr>
            <w:tcW w:w="5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w:t>
            </w:r>
          </w:p>
        </w:tc>
        <w:tc>
          <w:tcPr>
            <w:tcW w:w="1005" w:type="dxa"/>
            <w:shd w:val="clear" w:color="auto" w:fill="auto"/>
            <w:vAlign w:val="center"/>
          </w:tcPr>
          <w:p>
            <w:pPr>
              <w:jc w:val="right"/>
              <w:rPr>
                <w:rFonts w:hint="eastAsia" w:ascii="宋体" w:hAnsi="宋体" w:eastAsia="宋体" w:cs="宋体"/>
                <w:i w:val="0"/>
                <w:color w:val="000000"/>
                <w:sz w:val="22"/>
                <w:szCs w:val="22"/>
                <w:u w:val="none"/>
              </w:rPr>
            </w:pPr>
          </w:p>
        </w:tc>
        <w:tc>
          <w:tcPr>
            <w:tcW w:w="2858"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四、公共安全支出</w:t>
            </w:r>
          </w:p>
        </w:tc>
        <w:tc>
          <w:tcPr>
            <w:tcW w:w="461"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34</w:t>
            </w:r>
          </w:p>
        </w:tc>
        <w:tc>
          <w:tcPr>
            <w:tcW w:w="1076" w:type="dxa"/>
            <w:shd w:val="clear" w:color="auto" w:fill="auto"/>
            <w:vAlign w:val="center"/>
          </w:tcPr>
          <w:p>
            <w:pPr>
              <w:jc w:val="right"/>
              <w:rPr>
                <w:rFonts w:hint="eastAsia" w:ascii="宋体" w:hAnsi="宋体" w:eastAsia="宋体" w:cs="宋体"/>
                <w:i w:val="0"/>
                <w:color w:val="000000"/>
                <w:sz w:val="22"/>
                <w:szCs w:val="22"/>
                <w:u w:val="none"/>
              </w:rPr>
            </w:pPr>
          </w:p>
        </w:tc>
        <w:tc>
          <w:tcPr>
            <w:tcW w:w="1320" w:type="dxa"/>
            <w:shd w:val="clear" w:color="auto" w:fill="auto"/>
            <w:vAlign w:val="center"/>
          </w:tcPr>
          <w:p>
            <w:pPr>
              <w:jc w:val="right"/>
              <w:rPr>
                <w:rFonts w:hint="eastAsia" w:ascii="宋体" w:hAnsi="宋体" w:eastAsia="宋体" w:cs="宋体"/>
                <w:i w:val="0"/>
                <w:color w:val="000000"/>
                <w:sz w:val="22"/>
                <w:szCs w:val="22"/>
                <w:u w:val="none"/>
              </w:rPr>
            </w:pPr>
          </w:p>
        </w:tc>
        <w:tc>
          <w:tcPr>
            <w:tcW w:w="267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二、项目支出</w:t>
            </w:r>
          </w:p>
        </w:tc>
        <w:tc>
          <w:tcPr>
            <w:tcW w:w="53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57</w:t>
            </w:r>
          </w:p>
        </w:tc>
        <w:tc>
          <w:tcPr>
            <w:tcW w:w="1053"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996.05</w:t>
            </w:r>
          </w:p>
        </w:tc>
        <w:tc>
          <w:tcPr>
            <w:tcW w:w="127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996.05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1550" w:type="dxa"/>
            <w:shd w:val="clear" w:color="auto" w:fill="auto"/>
            <w:vAlign w:val="center"/>
          </w:tcPr>
          <w:p>
            <w:pPr>
              <w:jc w:val="left"/>
              <w:rPr>
                <w:rFonts w:hint="eastAsia" w:ascii="宋体" w:hAnsi="宋体" w:eastAsia="宋体" w:cs="宋体"/>
                <w:i w:val="0"/>
                <w:color w:val="000000"/>
                <w:sz w:val="22"/>
                <w:szCs w:val="22"/>
                <w:u w:val="none"/>
              </w:rPr>
            </w:pPr>
          </w:p>
        </w:tc>
        <w:tc>
          <w:tcPr>
            <w:tcW w:w="5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w:t>
            </w:r>
          </w:p>
        </w:tc>
        <w:tc>
          <w:tcPr>
            <w:tcW w:w="1005" w:type="dxa"/>
            <w:shd w:val="clear" w:color="auto" w:fill="auto"/>
            <w:vAlign w:val="center"/>
          </w:tcPr>
          <w:p>
            <w:pPr>
              <w:jc w:val="right"/>
              <w:rPr>
                <w:rFonts w:hint="eastAsia" w:ascii="宋体" w:hAnsi="宋体" w:eastAsia="宋体" w:cs="宋体"/>
                <w:i w:val="0"/>
                <w:color w:val="000000"/>
                <w:sz w:val="22"/>
                <w:szCs w:val="22"/>
                <w:u w:val="none"/>
              </w:rPr>
            </w:pPr>
          </w:p>
        </w:tc>
        <w:tc>
          <w:tcPr>
            <w:tcW w:w="2858"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六、科学技术支出</w:t>
            </w:r>
          </w:p>
        </w:tc>
        <w:tc>
          <w:tcPr>
            <w:tcW w:w="461"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36</w:t>
            </w:r>
          </w:p>
        </w:tc>
        <w:tc>
          <w:tcPr>
            <w:tcW w:w="1076" w:type="dxa"/>
            <w:shd w:val="clear" w:color="auto" w:fill="auto"/>
            <w:vAlign w:val="center"/>
          </w:tcPr>
          <w:p>
            <w:pPr>
              <w:jc w:val="right"/>
              <w:rPr>
                <w:rFonts w:hint="eastAsia" w:ascii="宋体" w:hAnsi="宋体" w:eastAsia="宋体" w:cs="宋体"/>
                <w:i w:val="0"/>
                <w:color w:val="000000"/>
                <w:sz w:val="22"/>
                <w:szCs w:val="22"/>
                <w:u w:val="none"/>
              </w:rPr>
            </w:pPr>
          </w:p>
        </w:tc>
        <w:tc>
          <w:tcPr>
            <w:tcW w:w="1320" w:type="dxa"/>
            <w:shd w:val="clear" w:color="auto" w:fill="auto"/>
            <w:vAlign w:val="center"/>
          </w:tcPr>
          <w:p>
            <w:pPr>
              <w:jc w:val="right"/>
              <w:rPr>
                <w:rFonts w:hint="eastAsia" w:ascii="宋体" w:hAnsi="宋体" w:eastAsia="宋体" w:cs="宋体"/>
                <w:i w:val="0"/>
                <w:color w:val="000000"/>
                <w:sz w:val="22"/>
                <w:szCs w:val="22"/>
                <w:u w:val="none"/>
              </w:rPr>
            </w:pPr>
          </w:p>
        </w:tc>
        <w:tc>
          <w:tcPr>
            <w:tcW w:w="267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行政事业类项目</w:t>
            </w:r>
          </w:p>
        </w:tc>
        <w:tc>
          <w:tcPr>
            <w:tcW w:w="53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59</w:t>
            </w:r>
          </w:p>
        </w:tc>
        <w:tc>
          <w:tcPr>
            <w:tcW w:w="1053"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996.05</w:t>
            </w:r>
          </w:p>
        </w:tc>
        <w:tc>
          <w:tcPr>
            <w:tcW w:w="127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996.05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1550" w:type="dxa"/>
            <w:shd w:val="clear" w:color="auto" w:fill="auto"/>
            <w:vAlign w:val="center"/>
          </w:tcPr>
          <w:p>
            <w:pPr>
              <w:jc w:val="left"/>
              <w:rPr>
                <w:rFonts w:hint="eastAsia" w:ascii="宋体" w:hAnsi="宋体" w:eastAsia="宋体" w:cs="宋体"/>
                <w:i w:val="0"/>
                <w:color w:val="000000"/>
                <w:sz w:val="22"/>
                <w:szCs w:val="22"/>
                <w:u w:val="none"/>
              </w:rPr>
            </w:pPr>
          </w:p>
        </w:tc>
        <w:tc>
          <w:tcPr>
            <w:tcW w:w="5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8</w:t>
            </w:r>
          </w:p>
        </w:tc>
        <w:tc>
          <w:tcPr>
            <w:tcW w:w="1005" w:type="dxa"/>
            <w:shd w:val="clear" w:color="auto" w:fill="auto"/>
            <w:vAlign w:val="center"/>
          </w:tcPr>
          <w:p>
            <w:pPr>
              <w:jc w:val="right"/>
              <w:rPr>
                <w:rFonts w:hint="eastAsia" w:ascii="宋体" w:hAnsi="宋体" w:eastAsia="宋体" w:cs="宋体"/>
                <w:i w:val="0"/>
                <w:color w:val="000000"/>
                <w:sz w:val="22"/>
                <w:szCs w:val="22"/>
                <w:u w:val="none"/>
              </w:rPr>
            </w:pPr>
          </w:p>
        </w:tc>
        <w:tc>
          <w:tcPr>
            <w:tcW w:w="2858"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八、社会保障和就业支出</w:t>
            </w:r>
          </w:p>
        </w:tc>
        <w:tc>
          <w:tcPr>
            <w:tcW w:w="461"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38</w:t>
            </w:r>
          </w:p>
        </w:tc>
        <w:tc>
          <w:tcPr>
            <w:tcW w:w="1076"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107.66</w:t>
            </w:r>
          </w:p>
        </w:tc>
        <w:tc>
          <w:tcPr>
            <w:tcW w:w="1320"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107.66</w:t>
            </w:r>
          </w:p>
        </w:tc>
        <w:tc>
          <w:tcPr>
            <w:tcW w:w="2677" w:type="dxa"/>
            <w:shd w:val="clear" w:color="auto" w:fill="auto"/>
            <w:vAlign w:val="center"/>
          </w:tcPr>
          <w:p>
            <w:pPr>
              <w:jc w:val="left"/>
              <w:rPr>
                <w:rFonts w:hint="eastAsia" w:ascii="宋体" w:hAnsi="宋体" w:eastAsia="宋体" w:cs="宋体"/>
                <w:i w:val="0"/>
                <w:color w:val="000000"/>
                <w:sz w:val="22"/>
                <w:szCs w:val="22"/>
                <w:u w:val="none"/>
              </w:rPr>
            </w:pPr>
          </w:p>
        </w:tc>
        <w:tc>
          <w:tcPr>
            <w:tcW w:w="53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61</w:t>
            </w:r>
          </w:p>
        </w:tc>
        <w:tc>
          <w:tcPr>
            <w:tcW w:w="1053" w:type="dxa"/>
            <w:shd w:val="clear" w:color="auto" w:fill="auto"/>
            <w:vAlign w:val="center"/>
          </w:tcPr>
          <w:p>
            <w:pPr>
              <w:jc w:val="right"/>
              <w:rPr>
                <w:rFonts w:hint="eastAsia" w:ascii="宋体" w:hAnsi="宋体" w:eastAsia="宋体" w:cs="宋体"/>
                <w:i w:val="0"/>
                <w:color w:val="000000"/>
                <w:sz w:val="22"/>
                <w:szCs w:val="22"/>
                <w:u w:val="none"/>
              </w:rPr>
            </w:pPr>
          </w:p>
        </w:tc>
        <w:tc>
          <w:tcPr>
            <w:tcW w:w="1275" w:type="dxa"/>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1550" w:type="dxa"/>
            <w:shd w:val="clear" w:color="auto" w:fill="auto"/>
            <w:vAlign w:val="center"/>
          </w:tcPr>
          <w:p>
            <w:pPr>
              <w:jc w:val="left"/>
              <w:rPr>
                <w:rFonts w:hint="eastAsia" w:ascii="宋体" w:hAnsi="宋体" w:eastAsia="宋体" w:cs="宋体"/>
                <w:i w:val="0"/>
                <w:color w:val="000000"/>
                <w:sz w:val="22"/>
                <w:szCs w:val="22"/>
                <w:u w:val="none"/>
              </w:rPr>
            </w:pPr>
          </w:p>
        </w:tc>
        <w:tc>
          <w:tcPr>
            <w:tcW w:w="5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w:t>
            </w:r>
          </w:p>
        </w:tc>
        <w:tc>
          <w:tcPr>
            <w:tcW w:w="1005" w:type="dxa"/>
            <w:shd w:val="clear" w:color="auto" w:fill="auto"/>
            <w:vAlign w:val="center"/>
          </w:tcPr>
          <w:p>
            <w:pPr>
              <w:jc w:val="right"/>
              <w:rPr>
                <w:rFonts w:hint="eastAsia" w:ascii="宋体" w:hAnsi="宋体" w:eastAsia="宋体" w:cs="宋体"/>
                <w:i w:val="0"/>
                <w:color w:val="000000"/>
                <w:sz w:val="22"/>
                <w:szCs w:val="22"/>
                <w:u w:val="none"/>
              </w:rPr>
            </w:pPr>
          </w:p>
        </w:tc>
        <w:tc>
          <w:tcPr>
            <w:tcW w:w="2858"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九、医疗卫生与计划生育支出</w:t>
            </w:r>
          </w:p>
        </w:tc>
        <w:tc>
          <w:tcPr>
            <w:tcW w:w="461"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39</w:t>
            </w:r>
          </w:p>
        </w:tc>
        <w:tc>
          <w:tcPr>
            <w:tcW w:w="1076"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57.43</w:t>
            </w:r>
          </w:p>
        </w:tc>
        <w:tc>
          <w:tcPr>
            <w:tcW w:w="1320"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57.43</w:t>
            </w:r>
          </w:p>
        </w:tc>
        <w:tc>
          <w:tcPr>
            <w:tcW w:w="2677" w:type="dxa"/>
            <w:shd w:val="clear" w:color="auto" w:fill="auto"/>
            <w:vAlign w:val="center"/>
          </w:tcPr>
          <w:p>
            <w:pPr>
              <w:jc w:val="center"/>
              <w:rPr>
                <w:rFonts w:hint="eastAsia" w:ascii="宋体" w:hAnsi="宋体" w:eastAsia="宋体" w:cs="宋体"/>
                <w:i w:val="0"/>
                <w:color w:val="000000"/>
                <w:sz w:val="22"/>
                <w:szCs w:val="22"/>
                <w:u w:val="none"/>
              </w:rPr>
            </w:pPr>
          </w:p>
        </w:tc>
        <w:tc>
          <w:tcPr>
            <w:tcW w:w="53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62</w:t>
            </w:r>
          </w:p>
        </w:tc>
        <w:tc>
          <w:tcPr>
            <w:tcW w:w="1053" w:type="dxa"/>
            <w:shd w:val="clear" w:color="auto" w:fill="auto"/>
            <w:vAlign w:val="center"/>
          </w:tcPr>
          <w:p>
            <w:pPr>
              <w:jc w:val="right"/>
              <w:rPr>
                <w:rFonts w:hint="eastAsia" w:ascii="宋体" w:hAnsi="宋体" w:eastAsia="宋体" w:cs="宋体"/>
                <w:i w:val="0"/>
                <w:color w:val="000000"/>
                <w:sz w:val="22"/>
                <w:szCs w:val="22"/>
                <w:u w:val="none"/>
              </w:rPr>
            </w:pPr>
          </w:p>
        </w:tc>
        <w:tc>
          <w:tcPr>
            <w:tcW w:w="1275" w:type="dxa"/>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1550" w:type="dxa"/>
            <w:shd w:val="clear" w:color="auto" w:fill="auto"/>
            <w:vAlign w:val="center"/>
          </w:tcPr>
          <w:p>
            <w:pPr>
              <w:jc w:val="left"/>
              <w:rPr>
                <w:rFonts w:hint="eastAsia" w:ascii="宋体" w:hAnsi="宋体" w:eastAsia="宋体" w:cs="宋体"/>
                <w:i w:val="0"/>
                <w:color w:val="000000"/>
                <w:sz w:val="22"/>
                <w:szCs w:val="22"/>
                <w:u w:val="none"/>
              </w:rPr>
            </w:pPr>
          </w:p>
        </w:tc>
        <w:tc>
          <w:tcPr>
            <w:tcW w:w="5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11</w:t>
            </w:r>
          </w:p>
        </w:tc>
        <w:tc>
          <w:tcPr>
            <w:tcW w:w="1005" w:type="dxa"/>
            <w:shd w:val="clear" w:color="auto" w:fill="auto"/>
            <w:vAlign w:val="center"/>
          </w:tcPr>
          <w:p>
            <w:pPr>
              <w:jc w:val="right"/>
              <w:rPr>
                <w:rFonts w:hint="eastAsia" w:ascii="宋体" w:hAnsi="宋体" w:eastAsia="宋体" w:cs="宋体"/>
                <w:i w:val="0"/>
                <w:color w:val="000000"/>
                <w:sz w:val="22"/>
                <w:szCs w:val="22"/>
                <w:u w:val="none"/>
              </w:rPr>
            </w:pPr>
          </w:p>
        </w:tc>
        <w:tc>
          <w:tcPr>
            <w:tcW w:w="2858"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十一、城乡社区支出</w:t>
            </w:r>
          </w:p>
        </w:tc>
        <w:tc>
          <w:tcPr>
            <w:tcW w:w="461"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41</w:t>
            </w:r>
          </w:p>
        </w:tc>
        <w:tc>
          <w:tcPr>
            <w:tcW w:w="1076" w:type="dxa"/>
            <w:shd w:val="clear" w:color="auto" w:fill="auto"/>
            <w:vAlign w:val="center"/>
          </w:tcPr>
          <w:p>
            <w:pPr>
              <w:jc w:val="right"/>
              <w:rPr>
                <w:rFonts w:hint="eastAsia" w:ascii="宋体" w:hAnsi="宋体" w:eastAsia="宋体" w:cs="宋体"/>
                <w:i w:val="0"/>
                <w:color w:val="000000"/>
                <w:sz w:val="22"/>
                <w:szCs w:val="22"/>
                <w:u w:val="none"/>
              </w:rPr>
            </w:pPr>
          </w:p>
        </w:tc>
        <w:tc>
          <w:tcPr>
            <w:tcW w:w="1320" w:type="dxa"/>
            <w:shd w:val="clear" w:color="auto" w:fill="auto"/>
            <w:vAlign w:val="center"/>
          </w:tcPr>
          <w:p>
            <w:pPr>
              <w:jc w:val="right"/>
              <w:rPr>
                <w:rFonts w:hint="eastAsia" w:ascii="宋体" w:hAnsi="宋体" w:eastAsia="宋体" w:cs="宋体"/>
                <w:i w:val="0"/>
                <w:color w:val="000000"/>
                <w:sz w:val="22"/>
                <w:szCs w:val="22"/>
                <w:u w:val="none"/>
              </w:rPr>
            </w:pPr>
          </w:p>
        </w:tc>
        <w:tc>
          <w:tcPr>
            <w:tcW w:w="2677"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支出经济分类</w:t>
            </w:r>
          </w:p>
        </w:tc>
        <w:tc>
          <w:tcPr>
            <w:tcW w:w="53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64</w:t>
            </w:r>
          </w:p>
        </w:tc>
        <w:tc>
          <w:tcPr>
            <w:tcW w:w="1053"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w:t>
            </w:r>
          </w:p>
        </w:tc>
        <w:tc>
          <w:tcPr>
            <w:tcW w:w="127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1550" w:type="dxa"/>
            <w:shd w:val="clear" w:color="auto" w:fill="auto"/>
            <w:vAlign w:val="center"/>
          </w:tcPr>
          <w:p>
            <w:pPr>
              <w:jc w:val="left"/>
              <w:rPr>
                <w:rFonts w:hint="eastAsia" w:ascii="宋体" w:hAnsi="宋体" w:eastAsia="宋体" w:cs="宋体"/>
                <w:i w:val="0"/>
                <w:color w:val="000000"/>
                <w:sz w:val="22"/>
                <w:szCs w:val="22"/>
                <w:u w:val="none"/>
              </w:rPr>
            </w:pPr>
          </w:p>
        </w:tc>
        <w:tc>
          <w:tcPr>
            <w:tcW w:w="5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12</w:t>
            </w:r>
          </w:p>
        </w:tc>
        <w:tc>
          <w:tcPr>
            <w:tcW w:w="1005" w:type="dxa"/>
            <w:shd w:val="clear" w:color="auto" w:fill="auto"/>
            <w:vAlign w:val="center"/>
          </w:tcPr>
          <w:p>
            <w:pPr>
              <w:jc w:val="right"/>
              <w:rPr>
                <w:rFonts w:hint="eastAsia" w:ascii="宋体" w:hAnsi="宋体" w:eastAsia="宋体" w:cs="宋体"/>
                <w:i w:val="0"/>
                <w:color w:val="000000"/>
                <w:sz w:val="22"/>
                <w:szCs w:val="22"/>
                <w:u w:val="none"/>
              </w:rPr>
            </w:pPr>
          </w:p>
        </w:tc>
        <w:tc>
          <w:tcPr>
            <w:tcW w:w="2858"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十二、农林水支出</w:t>
            </w:r>
          </w:p>
        </w:tc>
        <w:tc>
          <w:tcPr>
            <w:tcW w:w="461"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42</w:t>
            </w:r>
          </w:p>
        </w:tc>
        <w:tc>
          <w:tcPr>
            <w:tcW w:w="1076"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1.50</w:t>
            </w:r>
          </w:p>
        </w:tc>
        <w:tc>
          <w:tcPr>
            <w:tcW w:w="1320"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1.50</w:t>
            </w:r>
          </w:p>
        </w:tc>
        <w:tc>
          <w:tcPr>
            <w:tcW w:w="267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工资福利支出</w:t>
            </w:r>
          </w:p>
        </w:tc>
        <w:tc>
          <w:tcPr>
            <w:tcW w:w="53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65</w:t>
            </w:r>
          </w:p>
        </w:tc>
        <w:tc>
          <w:tcPr>
            <w:tcW w:w="1053"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902.94</w:t>
            </w:r>
          </w:p>
        </w:tc>
        <w:tc>
          <w:tcPr>
            <w:tcW w:w="127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902.94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1550" w:type="dxa"/>
            <w:shd w:val="clear" w:color="auto" w:fill="auto"/>
            <w:vAlign w:val="center"/>
          </w:tcPr>
          <w:p>
            <w:pPr>
              <w:jc w:val="left"/>
              <w:rPr>
                <w:rFonts w:hint="eastAsia" w:ascii="宋体" w:hAnsi="宋体" w:eastAsia="宋体" w:cs="宋体"/>
                <w:i w:val="0"/>
                <w:color w:val="000000"/>
                <w:sz w:val="22"/>
                <w:szCs w:val="22"/>
                <w:u w:val="none"/>
              </w:rPr>
            </w:pPr>
          </w:p>
        </w:tc>
        <w:tc>
          <w:tcPr>
            <w:tcW w:w="5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13</w:t>
            </w:r>
          </w:p>
        </w:tc>
        <w:tc>
          <w:tcPr>
            <w:tcW w:w="1005" w:type="dxa"/>
            <w:shd w:val="clear" w:color="auto" w:fill="auto"/>
            <w:vAlign w:val="center"/>
          </w:tcPr>
          <w:p>
            <w:pPr>
              <w:jc w:val="right"/>
              <w:rPr>
                <w:rFonts w:hint="eastAsia" w:ascii="宋体" w:hAnsi="宋体" w:eastAsia="宋体" w:cs="宋体"/>
                <w:i w:val="0"/>
                <w:color w:val="000000"/>
                <w:sz w:val="22"/>
                <w:szCs w:val="22"/>
                <w:u w:val="none"/>
              </w:rPr>
            </w:pPr>
          </w:p>
        </w:tc>
        <w:tc>
          <w:tcPr>
            <w:tcW w:w="2858"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十三、交通运输支出</w:t>
            </w:r>
          </w:p>
        </w:tc>
        <w:tc>
          <w:tcPr>
            <w:tcW w:w="461"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43</w:t>
            </w:r>
          </w:p>
        </w:tc>
        <w:tc>
          <w:tcPr>
            <w:tcW w:w="1076" w:type="dxa"/>
            <w:shd w:val="clear" w:color="auto" w:fill="auto"/>
            <w:vAlign w:val="center"/>
          </w:tcPr>
          <w:p>
            <w:pPr>
              <w:jc w:val="right"/>
              <w:rPr>
                <w:rFonts w:hint="eastAsia" w:ascii="宋体" w:hAnsi="宋体" w:eastAsia="宋体" w:cs="宋体"/>
                <w:i w:val="0"/>
                <w:color w:val="000000"/>
                <w:sz w:val="22"/>
                <w:szCs w:val="22"/>
                <w:u w:val="none"/>
              </w:rPr>
            </w:pPr>
          </w:p>
        </w:tc>
        <w:tc>
          <w:tcPr>
            <w:tcW w:w="1320" w:type="dxa"/>
            <w:shd w:val="clear" w:color="auto" w:fill="auto"/>
            <w:vAlign w:val="center"/>
          </w:tcPr>
          <w:p>
            <w:pPr>
              <w:jc w:val="right"/>
              <w:rPr>
                <w:rFonts w:hint="eastAsia" w:ascii="宋体" w:hAnsi="宋体" w:eastAsia="宋体" w:cs="宋体"/>
                <w:i w:val="0"/>
                <w:color w:val="000000"/>
                <w:sz w:val="22"/>
                <w:szCs w:val="22"/>
                <w:u w:val="none"/>
              </w:rPr>
            </w:pPr>
          </w:p>
        </w:tc>
        <w:tc>
          <w:tcPr>
            <w:tcW w:w="267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商品和服务支出</w:t>
            </w:r>
          </w:p>
        </w:tc>
        <w:tc>
          <w:tcPr>
            <w:tcW w:w="53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66</w:t>
            </w:r>
          </w:p>
        </w:tc>
        <w:tc>
          <w:tcPr>
            <w:tcW w:w="1053"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816.77</w:t>
            </w:r>
          </w:p>
        </w:tc>
        <w:tc>
          <w:tcPr>
            <w:tcW w:w="127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816.77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1550" w:type="dxa"/>
            <w:shd w:val="clear" w:color="auto" w:fill="auto"/>
            <w:vAlign w:val="center"/>
          </w:tcPr>
          <w:p>
            <w:pPr>
              <w:jc w:val="left"/>
              <w:rPr>
                <w:rFonts w:hint="eastAsia" w:ascii="宋体" w:hAnsi="宋体" w:eastAsia="宋体" w:cs="宋体"/>
                <w:i w:val="0"/>
                <w:color w:val="000000"/>
                <w:sz w:val="22"/>
                <w:szCs w:val="22"/>
                <w:u w:val="none"/>
              </w:rPr>
            </w:pPr>
          </w:p>
        </w:tc>
        <w:tc>
          <w:tcPr>
            <w:tcW w:w="5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14</w:t>
            </w:r>
          </w:p>
        </w:tc>
        <w:tc>
          <w:tcPr>
            <w:tcW w:w="1005" w:type="dxa"/>
            <w:shd w:val="clear" w:color="auto" w:fill="auto"/>
            <w:vAlign w:val="center"/>
          </w:tcPr>
          <w:p>
            <w:pPr>
              <w:jc w:val="right"/>
              <w:rPr>
                <w:rFonts w:hint="eastAsia" w:ascii="宋体" w:hAnsi="宋体" w:eastAsia="宋体" w:cs="宋体"/>
                <w:i w:val="0"/>
                <w:color w:val="000000"/>
                <w:sz w:val="22"/>
                <w:szCs w:val="22"/>
                <w:u w:val="none"/>
              </w:rPr>
            </w:pPr>
          </w:p>
        </w:tc>
        <w:tc>
          <w:tcPr>
            <w:tcW w:w="2858"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十四、资源勘探信息等支出</w:t>
            </w:r>
          </w:p>
        </w:tc>
        <w:tc>
          <w:tcPr>
            <w:tcW w:w="461"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44</w:t>
            </w:r>
          </w:p>
        </w:tc>
        <w:tc>
          <w:tcPr>
            <w:tcW w:w="1076" w:type="dxa"/>
            <w:shd w:val="clear" w:color="auto" w:fill="auto"/>
            <w:vAlign w:val="center"/>
          </w:tcPr>
          <w:p>
            <w:pPr>
              <w:jc w:val="right"/>
              <w:rPr>
                <w:rFonts w:hint="eastAsia" w:ascii="宋体" w:hAnsi="宋体" w:eastAsia="宋体" w:cs="宋体"/>
                <w:i w:val="0"/>
                <w:color w:val="000000"/>
                <w:sz w:val="22"/>
                <w:szCs w:val="22"/>
                <w:u w:val="none"/>
              </w:rPr>
            </w:pPr>
          </w:p>
        </w:tc>
        <w:tc>
          <w:tcPr>
            <w:tcW w:w="1320" w:type="dxa"/>
            <w:shd w:val="clear" w:color="auto" w:fill="auto"/>
            <w:vAlign w:val="center"/>
          </w:tcPr>
          <w:p>
            <w:pPr>
              <w:jc w:val="right"/>
              <w:rPr>
                <w:rFonts w:hint="eastAsia" w:ascii="宋体" w:hAnsi="宋体" w:eastAsia="宋体" w:cs="宋体"/>
                <w:i w:val="0"/>
                <w:color w:val="000000"/>
                <w:sz w:val="22"/>
                <w:szCs w:val="22"/>
                <w:u w:val="none"/>
              </w:rPr>
            </w:pPr>
          </w:p>
        </w:tc>
        <w:tc>
          <w:tcPr>
            <w:tcW w:w="267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对个人和家庭的补助</w:t>
            </w:r>
          </w:p>
        </w:tc>
        <w:tc>
          <w:tcPr>
            <w:tcW w:w="53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67</w:t>
            </w:r>
          </w:p>
        </w:tc>
        <w:tc>
          <w:tcPr>
            <w:tcW w:w="1053"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37.88</w:t>
            </w:r>
          </w:p>
        </w:tc>
        <w:tc>
          <w:tcPr>
            <w:tcW w:w="127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37.88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1550" w:type="dxa"/>
            <w:shd w:val="clear" w:color="auto" w:fill="auto"/>
            <w:vAlign w:val="center"/>
          </w:tcPr>
          <w:p>
            <w:pPr>
              <w:jc w:val="left"/>
              <w:rPr>
                <w:rFonts w:hint="eastAsia" w:ascii="宋体" w:hAnsi="宋体" w:eastAsia="宋体" w:cs="宋体"/>
                <w:i w:val="0"/>
                <w:color w:val="000000"/>
                <w:sz w:val="22"/>
                <w:szCs w:val="22"/>
                <w:u w:val="none"/>
              </w:rPr>
            </w:pPr>
          </w:p>
        </w:tc>
        <w:tc>
          <w:tcPr>
            <w:tcW w:w="5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15</w:t>
            </w:r>
          </w:p>
        </w:tc>
        <w:tc>
          <w:tcPr>
            <w:tcW w:w="1005" w:type="dxa"/>
            <w:shd w:val="clear" w:color="auto" w:fill="auto"/>
            <w:vAlign w:val="center"/>
          </w:tcPr>
          <w:p>
            <w:pPr>
              <w:jc w:val="right"/>
              <w:rPr>
                <w:rFonts w:hint="eastAsia" w:ascii="宋体" w:hAnsi="宋体" w:eastAsia="宋体" w:cs="宋体"/>
                <w:i w:val="0"/>
                <w:color w:val="000000"/>
                <w:sz w:val="22"/>
                <w:szCs w:val="22"/>
                <w:u w:val="none"/>
              </w:rPr>
            </w:pPr>
          </w:p>
        </w:tc>
        <w:tc>
          <w:tcPr>
            <w:tcW w:w="2858"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十五、商业服务业等支出</w:t>
            </w:r>
          </w:p>
        </w:tc>
        <w:tc>
          <w:tcPr>
            <w:tcW w:w="461"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45</w:t>
            </w:r>
          </w:p>
        </w:tc>
        <w:tc>
          <w:tcPr>
            <w:tcW w:w="1076" w:type="dxa"/>
            <w:shd w:val="clear" w:color="auto" w:fill="auto"/>
            <w:vAlign w:val="center"/>
          </w:tcPr>
          <w:p>
            <w:pPr>
              <w:jc w:val="right"/>
              <w:rPr>
                <w:rFonts w:hint="eastAsia" w:ascii="宋体" w:hAnsi="宋体" w:eastAsia="宋体" w:cs="宋体"/>
                <w:i w:val="0"/>
                <w:color w:val="000000"/>
                <w:sz w:val="22"/>
                <w:szCs w:val="22"/>
                <w:u w:val="none"/>
              </w:rPr>
            </w:pPr>
          </w:p>
        </w:tc>
        <w:tc>
          <w:tcPr>
            <w:tcW w:w="1320" w:type="dxa"/>
            <w:shd w:val="clear" w:color="auto" w:fill="auto"/>
            <w:vAlign w:val="center"/>
          </w:tcPr>
          <w:p>
            <w:pPr>
              <w:jc w:val="right"/>
              <w:rPr>
                <w:rFonts w:hint="eastAsia" w:ascii="宋体" w:hAnsi="宋体" w:eastAsia="宋体" w:cs="宋体"/>
                <w:i w:val="0"/>
                <w:color w:val="000000"/>
                <w:sz w:val="22"/>
                <w:szCs w:val="22"/>
                <w:u w:val="none"/>
              </w:rPr>
            </w:pPr>
          </w:p>
        </w:tc>
        <w:tc>
          <w:tcPr>
            <w:tcW w:w="267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债务利息及费用支出</w:t>
            </w:r>
          </w:p>
        </w:tc>
        <w:tc>
          <w:tcPr>
            <w:tcW w:w="53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68</w:t>
            </w:r>
          </w:p>
        </w:tc>
        <w:tc>
          <w:tcPr>
            <w:tcW w:w="1053" w:type="dxa"/>
            <w:shd w:val="clear" w:color="auto" w:fill="auto"/>
            <w:vAlign w:val="center"/>
          </w:tcPr>
          <w:p>
            <w:pPr>
              <w:jc w:val="right"/>
              <w:rPr>
                <w:rFonts w:hint="eastAsia" w:ascii="宋体" w:hAnsi="宋体" w:eastAsia="宋体" w:cs="宋体"/>
                <w:i w:val="0"/>
                <w:color w:val="000000"/>
                <w:sz w:val="22"/>
                <w:szCs w:val="22"/>
                <w:u w:val="none"/>
              </w:rPr>
            </w:pPr>
          </w:p>
        </w:tc>
        <w:tc>
          <w:tcPr>
            <w:tcW w:w="1275" w:type="dxa"/>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1550" w:type="dxa"/>
            <w:shd w:val="clear" w:color="auto" w:fill="auto"/>
            <w:vAlign w:val="center"/>
          </w:tcPr>
          <w:p>
            <w:pPr>
              <w:jc w:val="left"/>
              <w:rPr>
                <w:rFonts w:hint="eastAsia" w:ascii="宋体" w:hAnsi="宋体" w:eastAsia="宋体" w:cs="宋体"/>
                <w:i w:val="0"/>
                <w:color w:val="000000"/>
                <w:sz w:val="22"/>
                <w:szCs w:val="22"/>
                <w:u w:val="none"/>
              </w:rPr>
            </w:pPr>
          </w:p>
        </w:tc>
        <w:tc>
          <w:tcPr>
            <w:tcW w:w="5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16</w:t>
            </w:r>
          </w:p>
        </w:tc>
        <w:tc>
          <w:tcPr>
            <w:tcW w:w="1005" w:type="dxa"/>
            <w:shd w:val="clear" w:color="auto" w:fill="auto"/>
            <w:vAlign w:val="center"/>
          </w:tcPr>
          <w:p>
            <w:pPr>
              <w:jc w:val="right"/>
              <w:rPr>
                <w:rFonts w:hint="eastAsia" w:ascii="宋体" w:hAnsi="宋体" w:eastAsia="宋体" w:cs="宋体"/>
                <w:i w:val="0"/>
                <w:color w:val="000000"/>
                <w:sz w:val="22"/>
                <w:szCs w:val="22"/>
                <w:u w:val="none"/>
              </w:rPr>
            </w:pPr>
          </w:p>
        </w:tc>
        <w:tc>
          <w:tcPr>
            <w:tcW w:w="2858"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十六、金融支出</w:t>
            </w:r>
          </w:p>
        </w:tc>
        <w:tc>
          <w:tcPr>
            <w:tcW w:w="461"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46</w:t>
            </w:r>
          </w:p>
        </w:tc>
        <w:tc>
          <w:tcPr>
            <w:tcW w:w="1076" w:type="dxa"/>
            <w:shd w:val="clear" w:color="auto" w:fill="auto"/>
            <w:vAlign w:val="center"/>
          </w:tcPr>
          <w:p>
            <w:pPr>
              <w:jc w:val="right"/>
              <w:rPr>
                <w:rFonts w:hint="eastAsia" w:ascii="宋体" w:hAnsi="宋体" w:eastAsia="宋体" w:cs="宋体"/>
                <w:i w:val="0"/>
                <w:color w:val="000000"/>
                <w:sz w:val="22"/>
                <w:szCs w:val="22"/>
                <w:u w:val="none"/>
              </w:rPr>
            </w:pPr>
          </w:p>
        </w:tc>
        <w:tc>
          <w:tcPr>
            <w:tcW w:w="1320" w:type="dxa"/>
            <w:shd w:val="clear" w:color="auto" w:fill="auto"/>
            <w:vAlign w:val="center"/>
          </w:tcPr>
          <w:p>
            <w:pPr>
              <w:jc w:val="right"/>
              <w:rPr>
                <w:rFonts w:hint="eastAsia" w:ascii="宋体" w:hAnsi="宋体" w:eastAsia="宋体" w:cs="宋体"/>
                <w:i w:val="0"/>
                <w:color w:val="000000"/>
                <w:sz w:val="22"/>
                <w:szCs w:val="22"/>
                <w:u w:val="none"/>
              </w:rPr>
            </w:pPr>
          </w:p>
        </w:tc>
        <w:tc>
          <w:tcPr>
            <w:tcW w:w="267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资本性支出（基本建设）</w:t>
            </w:r>
          </w:p>
        </w:tc>
        <w:tc>
          <w:tcPr>
            <w:tcW w:w="53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69</w:t>
            </w:r>
          </w:p>
        </w:tc>
        <w:tc>
          <w:tcPr>
            <w:tcW w:w="1053" w:type="dxa"/>
            <w:shd w:val="clear" w:color="auto" w:fill="auto"/>
            <w:vAlign w:val="center"/>
          </w:tcPr>
          <w:p>
            <w:pPr>
              <w:jc w:val="right"/>
              <w:rPr>
                <w:rFonts w:hint="eastAsia" w:ascii="宋体" w:hAnsi="宋体" w:eastAsia="宋体" w:cs="宋体"/>
                <w:i w:val="0"/>
                <w:color w:val="000000"/>
                <w:sz w:val="22"/>
                <w:szCs w:val="22"/>
                <w:u w:val="none"/>
              </w:rPr>
            </w:pPr>
          </w:p>
        </w:tc>
        <w:tc>
          <w:tcPr>
            <w:tcW w:w="1275" w:type="dxa"/>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1550" w:type="dxa"/>
            <w:shd w:val="clear" w:color="auto" w:fill="auto"/>
            <w:vAlign w:val="center"/>
          </w:tcPr>
          <w:p>
            <w:pPr>
              <w:jc w:val="left"/>
              <w:rPr>
                <w:rFonts w:hint="eastAsia" w:ascii="宋体" w:hAnsi="宋体" w:eastAsia="宋体" w:cs="宋体"/>
                <w:i w:val="0"/>
                <w:color w:val="000000"/>
                <w:sz w:val="22"/>
                <w:szCs w:val="22"/>
                <w:u w:val="none"/>
              </w:rPr>
            </w:pPr>
          </w:p>
        </w:tc>
        <w:tc>
          <w:tcPr>
            <w:tcW w:w="5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17</w:t>
            </w:r>
          </w:p>
        </w:tc>
        <w:tc>
          <w:tcPr>
            <w:tcW w:w="1005" w:type="dxa"/>
            <w:shd w:val="clear" w:color="auto" w:fill="auto"/>
            <w:vAlign w:val="center"/>
          </w:tcPr>
          <w:p>
            <w:pPr>
              <w:jc w:val="right"/>
              <w:rPr>
                <w:rFonts w:hint="eastAsia" w:ascii="宋体" w:hAnsi="宋体" w:eastAsia="宋体" w:cs="宋体"/>
                <w:i w:val="0"/>
                <w:color w:val="000000"/>
                <w:sz w:val="22"/>
                <w:szCs w:val="22"/>
                <w:u w:val="none"/>
              </w:rPr>
            </w:pPr>
          </w:p>
        </w:tc>
        <w:tc>
          <w:tcPr>
            <w:tcW w:w="2858"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十七、援助其他地区支出</w:t>
            </w:r>
          </w:p>
        </w:tc>
        <w:tc>
          <w:tcPr>
            <w:tcW w:w="461"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47</w:t>
            </w:r>
          </w:p>
        </w:tc>
        <w:tc>
          <w:tcPr>
            <w:tcW w:w="1076" w:type="dxa"/>
            <w:shd w:val="clear" w:color="auto" w:fill="auto"/>
            <w:vAlign w:val="center"/>
          </w:tcPr>
          <w:p>
            <w:pPr>
              <w:jc w:val="right"/>
              <w:rPr>
                <w:rFonts w:hint="eastAsia" w:ascii="宋体" w:hAnsi="宋体" w:eastAsia="宋体" w:cs="宋体"/>
                <w:i w:val="0"/>
                <w:color w:val="000000"/>
                <w:sz w:val="22"/>
                <w:szCs w:val="22"/>
                <w:u w:val="none"/>
              </w:rPr>
            </w:pPr>
          </w:p>
        </w:tc>
        <w:tc>
          <w:tcPr>
            <w:tcW w:w="1320" w:type="dxa"/>
            <w:shd w:val="clear" w:color="auto" w:fill="auto"/>
            <w:vAlign w:val="center"/>
          </w:tcPr>
          <w:p>
            <w:pPr>
              <w:jc w:val="right"/>
              <w:rPr>
                <w:rFonts w:hint="eastAsia" w:ascii="宋体" w:hAnsi="宋体" w:eastAsia="宋体" w:cs="宋体"/>
                <w:i w:val="0"/>
                <w:color w:val="000000"/>
                <w:sz w:val="22"/>
                <w:szCs w:val="22"/>
                <w:u w:val="none"/>
              </w:rPr>
            </w:pPr>
          </w:p>
        </w:tc>
        <w:tc>
          <w:tcPr>
            <w:tcW w:w="267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资本性支出</w:t>
            </w:r>
          </w:p>
        </w:tc>
        <w:tc>
          <w:tcPr>
            <w:tcW w:w="53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70</w:t>
            </w:r>
          </w:p>
        </w:tc>
        <w:tc>
          <w:tcPr>
            <w:tcW w:w="1053"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492.20</w:t>
            </w:r>
          </w:p>
        </w:tc>
        <w:tc>
          <w:tcPr>
            <w:tcW w:w="127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492.20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1550" w:type="dxa"/>
            <w:shd w:val="clear" w:color="auto" w:fill="auto"/>
            <w:vAlign w:val="center"/>
          </w:tcPr>
          <w:p>
            <w:pPr>
              <w:jc w:val="left"/>
              <w:rPr>
                <w:rFonts w:hint="eastAsia" w:ascii="宋体" w:hAnsi="宋体" w:eastAsia="宋体" w:cs="宋体"/>
                <w:i w:val="0"/>
                <w:color w:val="000000"/>
                <w:sz w:val="22"/>
                <w:szCs w:val="22"/>
                <w:u w:val="none"/>
              </w:rPr>
            </w:pPr>
          </w:p>
        </w:tc>
        <w:tc>
          <w:tcPr>
            <w:tcW w:w="5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18</w:t>
            </w:r>
          </w:p>
        </w:tc>
        <w:tc>
          <w:tcPr>
            <w:tcW w:w="1005" w:type="dxa"/>
            <w:shd w:val="clear" w:color="auto" w:fill="auto"/>
            <w:vAlign w:val="center"/>
          </w:tcPr>
          <w:p>
            <w:pPr>
              <w:jc w:val="right"/>
              <w:rPr>
                <w:rFonts w:hint="eastAsia" w:ascii="宋体" w:hAnsi="宋体" w:eastAsia="宋体" w:cs="宋体"/>
                <w:i w:val="0"/>
                <w:color w:val="000000"/>
                <w:sz w:val="22"/>
                <w:szCs w:val="22"/>
                <w:u w:val="none"/>
              </w:rPr>
            </w:pPr>
          </w:p>
        </w:tc>
        <w:tc>
          <w:tcPr>
            <w:tcW w:w="2858"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十八、国土海洋气象等支出</w:t>
            </w:r>
          </w:p>
        </w:tc>
        <w:tc>
          <w:tcPr>
            <w:tcW w:w="461"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48</w:t>
            </w:r>
          </w:p>
        </w:tc>
        <w:tc>
          <w:tcPr>
            <w:tcW w:w="1076" w:type="dxa"/>
            <w:shd w:val="clear" w:color="auto" w:fill="auto"/>
            <w:vAlign w:val="center"/>
          </w:tcPr>
          <w:p>
            <w:pPr>
              <w:jc w:val="right"/>
              <w:rPr>
                <w:rFonts w:hint="eastAsia" w:ascii="宋体" w:hAnsi="宋体" w:eastAsia="宋体" w:cs="宋体"/>
                <w:i w:val="0"/>
                <w:color w:val="000000"/>
                <w:sz w:val="22"/>
                <w:szCs w:val="22"/>
                <w:u w:val="none"/>
              </w:rPr>
            </w:pPr>
          </w:p>
        </w:tc>
        <w:tc>
          <w:tcPr>
            <w:tcW w:w="1320" w:type="dxa"/>
            <w:shd w:val="clear" w:color="auto" w:fill="auto"/>
            <w:vAlign w:val="center"/>
          </w:tcPr>
          <w:p>
            <w:pPr>
              <w:jc w:val="right"/>
              <w:rPr>
                <w:rFonts w:hint="eastAsia" w:ascii="宋体" w:hAnsi="宋体" w:eastAsia="宋体" w:cs="宋体"/>
                <w:i w:val="0"/>
                <w:color w:val="000000"/>
                <w:sz w:val="22"/>
                <w:szCs w:val="22"/>
                <w:u w:val="none"/>
              </w:rPr>
            </w:pPr>
          </w:p>
        </w:tc>
        <w:tc>
          <w:tcPr>
            <w:tcW w:w="267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对企业补助（基本建设）</w:t>
            </w:r>
          </w:p>
        </w:tc>
        <w:tc>
          <w:tcPr>
            <w:tcW w:w="53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71</w:t>
            </w:r>
          </w:p>
        </w:tc>
        <w:tc>
          <w:tcPr>
            <w:tcW w:w="1053" w:type="dxa"/>
            <w:shd w:val="clear" w:color="auto" w:fill="auto"/>
            <w:vAlign w:val="center"/>
          </w:tcPr>
          <w:p>
            <w:pPr>
              <w:jc w:val="right"/>
              <w:rPr>
                <w:rFonts w:hint="eastAsia" w:ascii="宋体" w:hAnsi="宋体" w:eastAsia="宋体" w:cs="宋体"/>
                <w:i w:val="0"/>
                <w:color w:val="000000"/>
                <w:sz w:val="22"/>
                <w:szCs w:val="22"/>
                <w:u w:val="none"/>
              </w:rPr>
            </w:pPr>
          </w:p>
        </w:tc>
        <w:tc>
          <w:tcPr>
            <w:tcW w:w="1275" w:type="dxa"/>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1550" w:type="dxa"/>
            <w:shd w:val="clear" w:color="auto" w:fill="auto"/>
            <w:vAlign w:val="center"/>
          </w:tcPr>
          <w:p>
            <w:pPr>
              <w:jc w:val="left"/>
              <w:rPr>
                <w:rFonts w:hint="eastAsia" w:ascii="宋体" w:hAnsi="宋体" w:eastAsia="宋体" w:cs="宋体"/>
                <w:i w:val="0"/>
                <w:color w:val="000000"/>
                <w:sz w:val="22"/>
                <w:szCs w:val="22"/>
                <w:u w:val="none"/>
              </w:rPr>
            </w:pPr>
          </w:p>
        </w:tc>
        <w:tc>
          <w:tcPr>
            <w:tcW w:w="5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19</w:t>
            </w:r>
          </w:p>
        </w:tc>
        <w:tc>
          <w:tcPr>
            <w:tcW w:w="1005" w:type="dxa"/>
            <w:shd w:val="clear" w:color="auto" w:fill="auto"/>
            <w:vAlign w:val="center"/>
          </w:tcPr>
          <w:p>
            <w:pPr>
              <w:jc w:val="right"/>
              <w:rPr>
                <w:rFonts w:hint="eastAsia" w:ascii="宋体" w:hAnsi="宋体" w:eastAsia="宋体" w:cs="宋体"/>
                <w:i w:val="0"/>
                <w:color w:val="000000"/>
                <w:sz w:val="22"/>
                <w:szCs w:val="22"/>
                <w:u w:val="none"/>
              </w:rPr>
            </w:pPr>
          </w:p>
        </w:tc>
        <w:tc>
          <w:tcPr>
            <w:tcW w:w="2858"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十九、住房保障支出</w:t>
            </w:r>
          </w:p>
        </w:tc>
        <w:tc>
          <w:tcPr>
            <w:tcW w:w="461"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49</w:t>
            </w:r>
          </w:p>
        </w:tc>
        <w:tc>
          <w:tcPr>
            <w:tcW w:w="1076"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53.75</w:t>
            </w:r>
          </w:p>
        </w:tc>
        <w:tc>
          <w:tcPr>
            <w:tcW w:w="1320"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53.75</w:t>
            </w:r>
          </w:p>
        </w:tc>
        <w:tc>
          <w:tcPr>
            <w:tcW w:w="267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对企业补助</w:t>
            </w:r>
          </w:p>
        </w:tc>
        <w:tc>
          <w:tcPr>
            <w:tcW w:w="53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72</w:t>
            </w:r>
          </w:p>
        </w:tc>
        <w:tc>
          <w:tcPr>
            <w:tcW w:w="1053" w:type="dxa"/>
            <w:shd w:val="clear" w:color="auto" w:fill="auto"/>
            <w:vAlign w:val="center"/>
          </w:tcPr>
          <w:p>
            <w:pPr>
              <w:jc w:val="right"/>
              <w:rPr>
                <w:rFonts w:hint="eastAsia" w:ascii="宋体" w:hAnsi="宋体" w:eastAsia="宋体" w:cs="宋体"/>
                <w:i w:val="0"/>
                <w:color w:val="000000"/>
                <w:sz w:val="22"/>
                <w:szCs w:val="22"/>
                <w:u w:val="none"/>
              </w:rPr>
            </w:pPr>
          </w:p>
        </w:tc>
        <w:tc>
          <w:tcPr>
            <w:tcW w:w="1275" w:type="dxa"/>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1550" w:type="dxa"/>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本年收入合计</w:t>
            </w:r>
          </w:p>
        </w:tc>
        <w:tc>
          <w:tcPr>
            <w:tcW w:w="5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24</w:t>
            </w:r>
          </w:p>
        </w:tc>
        <w:tc>
          <w:tcPr>
            <w:tcW w:w="100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2,263.33</w:t>
            </w:r>
          </w:p>
        </w:tc>
        <w:tc>
          <w:tcPr>
            <w:tcW w:w="2858" w:type="dxa"/>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本年支出合计</w:t>
            </w:r>
          </w:p>
        </w:tc>
        <w:tc>
          <w:tcPr>
            <w:tcW w:w="461"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77</w:t>
            </w:r>
          </w:p>
        </w:tc>
        <w:tc>
          <w:tcPr>
            <w:tcW w:w="1076"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2,249.80</w:t>
            </w:r>
          </w:p>
        </w:tc>
        <w:tc>
          <w:tcPr>
            <w:tcW w:w="1320"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2,249.80</w:t>
            </w:r>
          </w:p>
        </w:tc>
        <w:tc>
          <w:tcPr>
            <w:tcW w:w="2677" w:type="dxa"/>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本年支出合计</w:t>
            </w:r>
          </w:p>
        </w:tc>
        <w:tc>
          <w:tcPr>
            <w:tcW w:w="53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77</w:t>
            </w:r>
          </w:p>
        </w:tc>
        <w:tc>
          <w:tcPr>
            <w:tcW w:w="1053"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2,249.80</w:t>
            </w:r>
          </w:p>
        </w:tc>
        <w:tc>
          <w:tcPr>
            <w:tcW w:w="127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2,249.80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1550" w:type="dxa"/>
            <w:shd w:val="clear" w:color="auto" w:fill="auto"/>
            <w:vAlign w:val="center"/>
          </w:tcPr>
          <w:p>
            <w:pPr>
              <w:jc w:val="left"/>
              <w:rPr>
                <w:rFonts w:hint="eastAsia" w:ascii="宋体" w:hAnsi="宋体" w:eastAsia="宋体" w:cs="宋体"/>
                <w:i w:val="0"/>
                <w:color w:val="000000"/>
                <w:sz w:val="22"/>
                <w:szCs w:val="22"/>
                <w:u w:val="none"/>
              </w:rPr>
            </w:pPr>
          </w:p>
        </w:tc>
        <w:tc>
          <w:tcPr>
            <w:tcW w:w="5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25</w:t>
            </w:r>
          </w:p>
        </w:tc>
        <w:tc>
          <w:tcPr>
            <w:tcW w:w="1005" w:type="dxa"/>
            <w:shd w:val="clear" w:color="auto" w:fill="auto"/>
            <w:vAlign w:val="center"/>
          </w:tcPr>
          <w:p>
            <w:pPr>
              <w:jc w:val="right"/>
              <w:rPr>
                <w:rFonts w:hint="eastAsia" w:ascii="宋体" w:hAnsi="宋体" w:eastAsia="宋体" w:cs="宋体"/>
                <w:i w:val="0"/>
                <w:color w:val="000000"/>
                <w:sz w:val="22"/>
                <w:szCs w:val="22"/>
                <w:u w:val="none"/>
              </w:rPr>
            </w:pPr>
          </w:p>
        </w:tc>
        <w:tc>
          <w:tcPr>
            <w:tcW w:w="2858" w:type="dxa"/>
            <w:shd w:val="clear" w:color="auto" w:fill="auto"/>
            <w:vAlign w:val="center"/>
          </w:tcPr>
          <w:p>
            <w:pPr>
              <w:jc w:val="center"/>
              <w:rPr>
                <w:rFonts w:hint="eastAsia" w:ascii="宋体" w:hAnsi="宋体" w:eastAsia="宋体" w:cs="宋体"/>
                <w:i w:val="0"/>
                <w:color w:val="000000"/>
                <w:sz w:val="22"/>
                <w:szCs w:val="22"/>
                <w:u w:val="none"/>
              </w:rPr>
            </w:pPr>
          </w:p>
        </w:tc>
        <w:tc>
          <w:tcPr>
            <w:tcW w:w="461"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78</w:t>
            </w:r>
          </w:p>
        </w:tc>
        <w:tc>
          <w:tcPr>
            <w:tcW w:w="1076" w:type="dxa"/>
            <w:shd w:val="clear" w:color="auto" w:fill="auto"/>
            <w:vAlign w:val="center"/>
          </w:tcPr>
          <w:p>
            <w:pPr>
              <w:jc w:val="right"/>
              <w:rPr>
                <w:rFonts w:hint="eastAsia" w:ascii="宋体" w:hAnsi="宋体" w:eastAsia="宋体" w:cs="宋体"/>
                <w:i w:val="0"/>
                <w:color w:val="000000"/>
                <w:sz w:val="22"/>
                <w:szCs w:val="22"/>
                <w:u w:val="none"/>
              </w:rPr>
            </w:pPr>
          </w:p>
        </w:tc>
        <w:tc>
          <w:tcPr>
            <w:tcW w:w="1320" w:type="dxa"/>
            <w:shd w:val="clear" w:color="auto" w:fill="auto"/>
            <w:vAlign w:val="center"/>
          </w:tcPr>
          <w:p>
            <w:pPr>
              <w:jc w:val="right"/>
              <w:rPr>
                <w:rFonts w:hint="eastAsia" w:ascii="宋体" w:hAnsi="宋体" w:eastAsia="宋体" w:cs="宋体"/>
                <w:i w:val="0"/>
                <w:color w:val="000000"/>
                <w:sz w:val="22"/>
                <w:szCs w:val="22"/>
                <w:u w:val="none"/>
              </w:rPr>
            </w:pPr>
          </w:p>
        </w:tc>
        <w:tc>
          <w:tcPr>
            <w:tcW w:w="2677" w:type="dxa"/>
            <w:shd w:val="clear" w:color="auto" w:fill="auto"/>
            <w:vAlign w:val="center"/>
          </w:tcPr>
          <w:p>
            <w:pPr>
              <w:jc w:val="center"/>
              <w:rPr>
                <w:rFonts w:hint="eastAsia" w:ascii="宋体" w:hAnsi="宋体" w:eastAsia="宋体" w:cs="宋体"/>
                <w:i w:val="0"/>
                <w:color w:val="000000"/>
                <w:sz w:val="22"/>
                <w:szCs w:val="22"/>
                <w:u w:val="none"/>
              </w:rPr>
            </w:pPr>
          </w:p>
        </w:tc>
        <w:tc>
          <w:tcPr>
            <w:tcW w:w="53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78</w:t>
            </w:r>
          </w:p>
        </w:tc>
        <w:tc>
          <w:tcPr>
            <w:tcW w:w="1053" w:type="dxa"/>
            <w:shd w:val="clear" w:color="auto" w:fill="auto"/>
            <w:vAlign w:val="center"/>
          </w:tcPr>
          <w:p>
            <w:pPr>
              <w:jc w:val="right"/>
              <w:rPr>
                <w:rFonts w:hint="eastAsia" w:ascii="宋体" w:hAnsi="宋体" w:eastAsia="宋体" w:cs="宋体"/>
                <w:i w:val="0"/>
                <w:color w:val="000000"/>
                <w:sz w:val="22"/>
                <w:szCs w:val="22"/>
                <w:u w:val="none"/>
              </w:rPr>
            </w:pPr>
          </w:p>
        </w:tc>
        <w:tc>
          <w:tcPr>
            <w:tcW w:w="1275" w:type="dxa"/>
            <w:shd w:val="clear" w:color="auto" w:fill="auto"/>
            <w:vAlign w:val="center"/>
          </w:tcPr>
          <w:p>
            <w:pPr>
              <w:jc w:val="right"/>
              <w:rPr>
                <w:rFonts w:hint="eastAsia" w:ascii="宋体" w:hAnsi="宋体" w:eastAsia="宋体" w:cs="宋体"/>
                <w:i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155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年初财政拨款结转和结余</w:t>
            </w:r>
          </w:p>
        </w:tc>
        <w:tc>
          <w:tcPr>
            <w:tcW w:w="5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26</w:t>
            </w:r>
          </w:p>
        </w:tc>
        <w:tc>
          <w:tcPr>
            <w:tcW w:w="1005" w:type="dxa"/>
            <w:shd w:val="clear" w:color="auto" w:fill="auto"/>
            <w:vAlign w:val="center"/>
          </w:tcPr>
          <w:p>
            <w:pPr>
              <w:jc w:val="right"/>
              <w:rPr>
                <w:rFonts w:hint="eastAsia" w:ascii="宋体" w:hAnsi="宋体" w:eastAsia="宋体" w:cs="宋体"/>
                <w:i w:val="0"/>
                <w:color w:val="000000"/>
                <w:sz w:val="22"/>
                <w:szCs w:val="22"/>
                <w:u w:val="none"/>
              </w:rPr>
            </w:pPr>
          </w:p>
        </w:tc>
        <w:tc>
          <w:tcPr>
            <w:tcW w:w="2858"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年末财政拨款结转和结余</w:t>
            </w:r>
          </w:p>
        </w:tc>
        <w:tc>
          <w:tcPr>
            <w:tcW w:w="461"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79</w:t>
            </w:r>
          </w:p>
        </w:tc>
        <w:tc>
          <w:tcPr>
            <w:tcW w:w="1076"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13.54</w:t>
            </w:r>
          </w:p>
        </w:tc>
        <w:tc>
          <w:tcPr>
            <w:tcW w:w="1320"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13.54</w:t>
            </w:r>
          </w:p>
        </w:tc>
        <w:tc>
          <w:tcPr>
            <w:tcW w:w="267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年末财政拨款结转和结余</w:t>
            </w:r>
          </w:p>
        </w:tc>
        <w:tc>
          <w:tcPr>
            <w:tcW w:w="53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79</w:t>
            </w:r>
          </w:p>
        </w:tc>
        <w:tc>
          <w:tcPr>
            <w:tcW w:w="1053"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13.54</w:t>
            </w:r>
          </w:p>
        </w:tc>
        <w:tc>
          <w:tcPr>
            <w:tcW w:w="127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13.54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1550"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一、一般公共预算财政拨款</w:t>
            </w:r>
          </w:p>
        </w:tc>
        <w:tc>
          <w:tcPr>
            <w:tcW w:w="5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27</w:t>
            </w:r>
          </w:p>
        </w:tc>
        <w:tc>
          <w:tcPr>
            <w:tcW w:w="1005" w:type="dxa"/>
            <w:shd w:val="clear" w:color="auto" w:fill="auto"/>
            <w:vAlign w:val="center"/>
          </w:tcPr>
          <w:p>
            <w:pPr>
              <w:jc w:val="right"/>
              <w:rPr>
                <w:rFonts w:hint="eastAsia" w:ascii="宋体" w:hAnsi="宋体" w:eastAsia="宋体" w:cs="宋体"/>
                <w:i w:val="0"/>
                <w:color w:val="000000"/>
                <w:sz w:val="22"/>
                <w:szCs w:val="22"/>
                <w:u w:val="none"/>
              </w:rPr>
            </w:pPr>
          </w:p>
        </w:tc>
        <w:tc>
          <w:tcPr>
            <w:tcW w:w="2858"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基本支出结转</w:t>
            </w:r>
          </w:p>
        </w:tc>
        <w:tc>
          <w:tcPr>
            <w:tcW w:w="461"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80</w:t>
            </w:r>
          </w:p>
        </w:tc>
        <w:tc>
          <w:tcPr>
            <w:tcW w:w="1076"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13.54</w:t>
            </w:r>
          </w:p>
        </w:tc>
        <w:tc>
          <w:tcPr>
            <w:tcW w:w="1320"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13.54</w:t>
            </w:r>
          </w:p>
        </w:tc>
        <w:tc>
          <w:tcPr>
            <w:tcW w:w="2677"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基本支出结转</w:t>
            </w:r>
          </w:p>
        </w:tc>
        <w:tc>
          <w:tcPr>
            <w:tcW w:w="53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80</w:t>
            </w:r>
          </w:p>
        </w:tc>
        <w:tc>
          <w:tcPr>
            <w:tcW w:w="1053"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13.54</w:t>
            </w:r>
          </w:p>
        </w:tc>
        <w:tc>
          <w:tcPr>
            <w:tcW w:w="127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13.54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01" w:hRule="atLeast"/>
        </w:trPr>
        <w:tc>
          <w:tcPr>
            <w:tcW w:w="1550" w:type="dxa"/>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总计</w:t>
            </w:r>
          </w:p>
        </w:tc>
        <w:tc>
          <w:tcPr>
            <w:tcW w:w="5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w:t>
            </w:r>
          </w:p>
        </w:tc>
        <w:tc>
          <w:tcPr>
            <w:tcW w:w="100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2,263.33</w:t>
            </w:r>
          </w:p>
        </w:tc>
        <w:tc>
          <w:tcPr>
            <w:tcW w:w="2858" w:type="dxa"/>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总计</w:t>
            </w:r>
          </w:p>
        </w:tc>
        <w:tc>
          <w:tcPr>
            <w:tcW w:w="461"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83</w:t>
            </w:r>
          </w:p>
        </w:tc>
        <w:tc>
          <w:tcPr>
            <w:tcW w:w="1076"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2,263.33</w:t>
            </w:r>
          </w:p>
        </w:tc>
        <w:tc>
          <w:tcPr>
            <w:tcW w:w="1320"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2,263.33</w:t>
            </w:r>
          </w:p>
        </w:tc>
        <w:tc>
          <w:tcPr>
            <w:tcW w:w="2677" w:type="dxa"/>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总计</w:t>
            </w:r>
          </w:p>
        </w:tc>
        <w:tc>
          <w:tcPr>
            <w:tcW w:w="53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83</w:t>
            </w:r>
          </w:p>
        </w:tc>
        <w:tc>
          <w:tcPr>
            <w:tcW w:w="1053"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2,263.33</w:t>
            </w:r>
          </w:p>
        </w:tc>
        <w:tc>
          <w:tcPr>
            <w:tcW w:w="127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2,263.33</w:t>
            </w:r>
          </w:p>
        </w:tc>
      </w:tr>
    </w:tbl>
    <w:p>
      <w:pPr>
        <w:keepNext w:val="0"/>
        <w:keepLines w:val="0"/>
        <w:widowControl/>
        <w:suppressLineNumbers w:val="0"/>
        <w:spacing w:before="0" w:beforeAutospacing="0" w:after="0" w:afterAutospacing="0" w:line="560" w:lineRule="atLeast"/>
        <w:ind w:left="0" w:right="0"/>
        <w:jc w:val="both"/>
        <w:rPr>
          <w:rFonts w:hint="eastAsia" w:ascii="黑体" w:hAnsi="宋体" w:eastAsia="黑体" w:cs="黑体"/>
          <w:b/>
          <w:i w:val="0"/>
          <w:caps w:val="0"/>
          <w:color w:val="000000"/>
          <w:spacing w:val="0"/>
          <w:kern w:val="0"/>
          <w:sz w:val="32"/>
          <w:szCs w:val="32"/>
          <w:lang w:val="en-US" w:eastAsia="zh-CN" w:bidi="ar"/>
        </w:rPr>
      </w:pPr>
    </w:p>
    <w:p>
      <w:pPr>
        <w:keepNext w:val="0"/>
        <w:keepLines w:val="0"/>
        <w:widowControl/>
        <w:suppressLineNumbers w:val="0"/>
        <w:spacing w:before="0" w:beforeAutospacing="0" w:after="0" w:afterAutospacing="0" w:line="560" w:lineRule="atLeast"/>
        <w:ind w:left="0" w:right="0"/>
        <w:jc w:val="both"/>
        <w:rPr>
          <w:rFonts w:hint="eastAsia" w:ascii="黑体" w:hAnsi="宋体" w:eastAsia="黑体" w:cs="黑体"/>
          <w:b/>
          <w:i w:val="0"/>
          <w:caps w:val="0"/>
          <w:color w:val="000000"/>
          <w:spacing w:val="0"/>
          <w:kern w:val="0"/>
          <w:sz w:val="32"/>
          <w:szCs w:val="32"/>
          <w:lang w:val="en-US" w:eastAsia="zh-CN" w:bidi="ar"/>
        </w:rPr>
        <w:sectPr>
          <w:pgSz w:w="16838" w:h="11906" w:orient="landscape"/>
          <w:pgMar w:top="1800" w:right="1440" w:bottom="1800" w:left="1440" w:header="851" w:footer="992" w:gutter="0"/>
          <w:cols w:space="425" w:num="1"/>
          <w:docGrid w:type="lines" w:linePitch="312" w:charSpace="0"/>
        </w:sectPr>
      </w:pPr>
    </w:p>
    <w:p>
      <w:pPr>
        <w:keepNext w:val="0"/>
        <w:keepLines w:val="0"/>
        <w:widowControl/>
        <w:suppressLineNumbers w:val="0"/>
        <w:jc w:val="both"/>
      </w:pPr>
    </w:p>
    <w:p>
      <w:pPr>
        <w:keepNext w:val="0"/>
        <w:keepLines w:val="0"/>
        <w:widowControl/>
        <w:suppressLineNumbers w:val="0"/>
        <w:spacing w:before="0" w:beforeAutospacing="0" w:after="0" w:afterAutospacing="0" w:line="560" w:lineRule="atLeast"/>
        <w:ind w:left="0" w:right="0" w:firstLine="0"/>
        <w:jc w:val="both"/>
        <w:rPr>
          <w:rFonts w:hint="eastAsia" w:ascii="微软雅黑" w:hAnsi="微软雅黑" w:eastAsia="微软雅黑" w:cs="微软雅黑"/>
          <w:i w:val="0"/>
          <w:caps w:val="0"/>
          <w:color w:val="000000"/>
          <w:spacing w:val="0"/>
          <w:sz w:val="18"/>
          <w:szCs w:val="18"/>
        </w:rPr>
      </w:pPr>
      <w:r>
        <w:rPr>
          <w:rFonts w:hint="eastAsia" w:ascii="方正小标宋简体" w:hAnsi="方正小标宋简体" w:eastAsia="方正小标宋简体" w:cs="方正小标宋简体"/>
          <w:i w:val="0"/>
          <w:caps w:val="0"/>
          <w:color w:val="000000"/>
          <w:spacing w:val="0"/>
          <w:kern w:val="0"/>
          <w:sz w:val="32"/>
          <w:szCs w:val="32"/>
          <w:lang w:val="en-US" w:eastAsia="zh-CN" w:bidi="ar"/>
        </w:rPr>
        <w:t>表五：一般公共预算财政拨款支出决算表</w:t>
      </w:r>
    </w:p>
    <w:p>
      <w:pPr>
        <w:keepNext w:val="0"/>
        <w:keepLines w:val="0"/>
        <w:widowControl/>
        <w:suppressLineNumbers w:val="0"/>
        <w:spacing w:before="0" w:beforeAutospacing="0" w:after="0" w:afterAutospacing="0" w:line="560" w:lineRule="atLeast"/>
        <w:ind w:left="0" w:right="440" w:firstLine="0"/>
        <w:jc w:val="both"/>
        <w:rPr>
          <w:rFonts w:hint="eastAsia" w:ascii="微软雅黑" w:hAnsi="微软雅黑" w:eastAsia="微软雅黑" w:cs="微软雅黑"/>
          <w:i w:val="0"/>
          <w:caps w:val="0"/>
          <w:color w:val="000000"/>
          <w:spacing w:val="0"/>
          <w:sz w:val="18"/>
          <w:szCs w:val="18"/>
        </w:rPr>
      </w:pPr>
      <w:r>
        <w:rPr>
          <w:rFonts w:hint="eastAsia" w:ascii="宋体" w:hAnsi="宋体" w:eastAsia="宋体" w:cs="宋体"/>
          <w:i w:val="0"/>
          <w:caps w:val="0"/>
          <w:color w:val="000000"/>
          <w:spacing w:val="0"/>
          <w:kern w:val="0"/>
          <w:sz w:val="22"/>
          <w:szCs w:val="22"/>
          <w:lang w:val="en-US" w:eastAsia="zh-CN" w:bidi="ar"/>
        </w:rPr>
        <w:t>                              单位：万元</w:t>
      </w:r>
    </w:p>
    <w:tbl>
      <w:tblPr>
        <w:tblStyle w:val="9"/>
        <w:tblW w:w="8491"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340"/>
        <w:gridCol w:w="409"/>
        <w:gridCol w:w="362"/>
        <w:gridCol w:w="3840"/>
        <w:gridCol w:w="1245"/>
        <w:gridCol w:w="1140"/>
        <w:gridCol w:w="11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PrEx>
        <w:trPr>
          <w:trHeight w:val="262" w:hRule="atLeast"/>
        </w:trPr>
        <w:tc>
          <w:tcPr>
            <w:tcW w:w="1111" w:type="dxa"/>
            <w:gridSpan w:val="3"/>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color w:val="000000"/>
                <w:kern w:val="0"/>
                <w:sz w:val="22"/>
                <w:szCs w:val="22"/>
                <w:u w:val="none"/>
                <w:lang w:val="en-US" w:eastAsia="zh-CN" w:bidi="ar"/>
              </w:rPr>
              <w:t>支出功能分类科目编码</w:t>
            </w:r>
          </w:p>
        </w:tc>
        <w:tc>
          <w:tcPr>
            <w:tcW w:w="3840" w:type="dxa"/>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color w:val="000000"/>
                <w:kern w:val="0"/>
                <w:sz w:val="22"/>
                <w:szCs w:val="22"/>
                <w:u w:val="none"/>
                <w:lang w:val="en-US" w:eastAsia="zh-CN" w:bidi="ar"/>
              </w:rPr>
              <w:t>科目名称</w:t>
            </w:r>
          </w:p>
        </w:tc>
        <w:tc>
          <w:tcPr>
            <w:tcW w:w="1245" w:type="dxa"/>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color w:val="000000"/>
                <w:kern w:val="0"/>
                <w:sz w:val="22"/>
                <w:szCs w:val="22"/>
                <w:u w:val="none"/>
                <w:lang w:val="en-US" w:eastAsia="zh-CN" w:bidi="ar"/>
              </w:rPr>
              <w:t>合计</w:t>
            </w:r>
          </w:p>
        </w:tc>
        <w:tc>
          <w:tcPr>
            <w:tcW w:w="1140" w:type="dxa"/>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color w:val="000000"/>
                <w:kern w:val="0"/>
                <w:sz w:val="22"/>
                <w:szCs w:val="22"/>
                <w:u w:val="none"/>
                <w:lang w:val="en-US" w:eastAsia="zh-CN" w:bidi="ar"/>
              </w:rPr>
              <w:t>基本支出</w:t>
            </w:r>
          </w:p>
        </w:tc>
        <w:tc>
          <w:tcPr>
            <w:tcW w:w="11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项目支出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18" w:hRule="atLeast"/>
        </w:trPr>
        <w:tc>
          <w:tcPr>
            <w:tcW w:w="340" w:type="dxa"/>
            <w:vMerge w:val="restart"/>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color w:val="000000"/>
                <w:kern w:val="0"/>
                <w:sz w:val="22"/>
                <w:szCs w:val="22"/>
                <w:u w:val="none"/>
                <w:lang w:val="en-US" w:eastAsia="zh-CN" w:bidi="ar"/>
              </w:rPr>
              <w:t>类</w:t>
            </w:r>
          </w:p>
        </w:tc>
        <w:tc>
          <w:tcPr>
            <w:tcW w:w="409" w:type="dxa"/>
            <w:vMerge w:val="restart"/>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color w:val="000000"/>
                <w:kern w:val="0"/>
                <w:sz w:val="22"/>
                <w:szCs w:val="22"/>
                <w:u w:val="none"/>
                <w:lang w:val="en-US" w:eastAsia="zh-CN" w:bidi="ar"/>
              </w:rPr>
              <w:t>款</w:t>
            </w:r>
          </w:p>
        </w:tc>
        <w:tc>
          <w:tcPr>
            <w:tcW w:w="362" w:type="dxa"/>
            <w:vMerge w:val="restart"/>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color w:val="000000"/>
                <w:kern w:val="0"/>
                <w:sz w:val="22"/>
                <w:szCs w:val="22"/>
                <w:u w:val="none"/>
                <w:lang w:val="en-US" w:eastAsia="zh-CN" w:bidi="ar"/>
              </w:rPr>
              <w:t>项</w:t>
            </w:r>
          </w:p>
        </w:tc>
        <w:tc>
          <w:tcPr>
            <w:tcW w:w="3840" w:type="dxa"/>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color w:val="000000"/>
                <w:kern w:val="0"/>
                <w:sz w:val="22"/>
                <w:szCs w:val="22"/>
                <w:u w:val="none"/>
                <w:lang w:val="en-US" w:eastAsia="zh-CN" w:bidi="ar"/>
              </w:rPr>
              <w:t>栏次</w:t>
            </w:r>
          </w:p>
        </w:tc>
        <w:tc>
          <w:tcPr>
            <w:tcW w:w="1245" w:type="dxa"/>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color w:val="000000"/>
                <w:kern w:val="0"/>
                <w:sz w:val="22"/>
                <w:szCs w:val="22"/>
                <w:u w:val="none"/>
                <w:lang w:val="en-US" w:eastAsia="zh-CN" w:bidi="ar"/>
              </w:rPr>
              <w:t>7</w:t>
            </w:r>
          </w:p>
        </w:tc>
        <w:tc>
          <w:tcPr>
            <w:tcW w:w="1140" w:type="dxa"/>
            <w:shd w:val="clear" w:color="auto" w:fill="auto"/>
            <w:vAlign w:val="center"/>
          </w:tcPr>
          <w:p>
            <w:pPr>
              <w:keepNext w:val="0"/>
              <w:keepLines w:val="0"/>
              <w:widowControl/>
              <w:suppressLineNumbers w:val="0"/>
              <w:jc w:val="center"/>
              <w:textAlignment w:val="center"/>
            </w:pPr>
            <w:r>
              <w:rPr>
                <w:rFonts w:hint="eastAsia" w:ascii="宋体" w:hAnsi="宋体" w:eastAsia="宋体" w:cs="宋体"/>
                <w:i w:val="0"/>
                <w:color w:val="000000"/>
                <w:kern w:val="0"/>
                <w:sz w:val="22"/>
                <w:szCs w:val="22"/>
                <w:u w:val="none"/>
                <w:lang w:val="en-US" w:eastAsia="zh-CN" w:bidi="ar"/>
              </w:rPr>
              <w:t>8</w:t>
            </w:r>
          </w:p>
        </w:tc>
        <w:tc>
          <w:tcPr>
            <w:tcW w:w="11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18" w:hRule="atLeast"/>
        </w:trPr>
        <w:tc>
          <w:tcPr>
            <w:tcW w:w="340" w:type="dxa"/>
            <w:vMerge w:val="continue"/>
            <w:shd w:val="clear" w:color="auto" w:fill="auto"/>
            <w:vAlign w:val="center"/>
          </w:tcPr>
          <w:p>
            <w:pPr>
              <w:jc w:val="center"/>
              <w:rPr>
                <w:rFonts w:hint="eastAsia" w:ascii="微软雅黑" w:hAnsi="微软雅黑" w:eastAsia="微软雅黑" w:cs="微软雅黑"/>
                <w:caps w:val="0"/>
                <w:spacing w:val="0"/>
                <w:sz w:val="18"/>
                <w:szCs w:val="18"/>
              </w:rPr>
            </w:pPr>
          </w:p>
        </w:tc>
        <w:tc>
          <w:tcPr>
            <w:tcW w:w="409" w:type="dxa"/>
            <w:vMerge w:val="continue"/>
            <w:shd w:val="clear" w:color="auto" w:fill="auto"/>
            <w:vAlign w:val="center"/>
          </w:tcPr>
          <w:p>
            <w:pPr>
              <w:jc w:val="center"/>
              <w:rPr>
                <w:rFonts w:hint="eastAsia" w:ascii="微软雅黑" w:hAnsi="微软雅黑" w:eastAsia="微软雅黑" w:cs="微软雅黑"/>
                <w:caps w:val="0"/>
                <w:spacing w:val="0"/>
                <w:sz w:val="18"/>
                <w:szCs w:val="18"/>
              </w:rPr>
            </w:pPr>
          </w:p>
        </w:tc>
        <w:tc>
          <w:tcPr>
            <w:tcW w:w="362" w:type="dxa"/>
            <w:vMerge w:val="continue"/>
            <w:shd w:val="clear" w:color="auto" w:fill="auto"/>
            <w:vAlign w:val="center"/>
          </w:tcPr>
          <w:p>
            <w:pPr>
              <w:jc w:val="center"/>
            </w:pPr>
          </w:p>
        </w:tc>
        <w:tc>
          <w:tcPr>
            <w:tcW w:w="3840" w:type="dxa"/>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caps w:val="0"/>
                <w:spacing w:val="0"/>
                <w:sz w:val="18"/>
                <w:szCs w:val="18"/>
              </w:rPr>
            </w:pPr>
            <w:r>
              <w:rPr>
                <w:rFonts w:hint="eastAsia" w:ascii="宋体" w:hAnsi="宋体" w:eastAsia="宋体" w:cs="宋体"/>
                <w:i w:val="0"/>
                <w:color w:val="000000"/>
                <w:kern w:val="0"/>
                <w:sz w:val="22"/>
                <w:szCs w:val="22"/>
                <w:u w:val="none"/>
                <w:lang w:val="en-US" w:eastAsia="zh-CN" w:bidi="ar"/>
              </w:rPr>
              <w:t>合计</w:t>
            </w:r>
          </w:p>
        </w:tc>
        <w:tc>
          <w:tcPr>
            <w:tcW w:w="1245" w:type="dxa"/>
            <w:shd w:val="clear" w:color="auto" w:fill="auto"/>
            <w:vAlign w:val="center"/>
          </w:tcPr>
          <w:p>
            <w:pPr>
              <w:keepNext w:val="0"/>
              <w:keepLines w:val="0"/>
              <w:widowControl/>
              <w:suppressLineNumbers w:val="0"/>
              <w:jc w:val="right"/>
              <w:textAlignment w:val="center"/>
              <w:rPr>
                <w:rFonts w:hint="eastAsia" w:ascii="微软雅黑" w:hAnsi="微软雅黑" w:eastAsia="微软雅黑" w:cs="微软雅黑"/>
                <w:caps w:val="0"/>
                <w:spacing w:val="0"/>
                <w:sz w:val="18"/>
                <w:szCs w:val="18"/>
              </w:rPr>
            </w:pPr>
            <w:r>
              <w:rPr>
                <w:rFonts w:hint="eastAsia" w:ascii="宋体" w:hAnsi="宋体" w:eastAsia="宋体" w:cs="宋体"/>
                <w:i w:val="0"/>
                <w:color w:val="000000"/>
                <w:kern w:val="0"/>
                <w:sz w:val="22"/>
                <w:szCs w:val="22"/>
                <w:u w:val="none"/>
                <w:lang w:val="en-US" w:eastAsia="zh-CN" w:bidi="ar"/>
              </w:rPr>
              <w:t>2,249.80</w:t>
            </w:r>
          </w:p>
        </w:tc>
        <w:tc>
          <w:tcPr>
            <w:tcW w:w="1140" w:type="dxa"/>
            <w:shd w:val="clear" w:color="auto" w:fill="auto"/>
            <w:vAlign w:val="center"/>
          </w:tcPr>
          <w:p>
            <w:pPr>
              <w:keepNext w:val="0"/>
              <w:keepLines w:val="0"/>
              <w:widowControl/>
              <w:suppressLineNumbers w:val="0"/>
              <w:jc w:val="right"/>
              <w:textAlignment w:val="center"/>
              <w:rPr>
                <w:rFonts w:hint="eastAsia" w:ascii="微软雅黑" w:hAnsi="微软雅黑" w:eastAsia="微软雅黑" w:cs="微软雅黑"/>
                <w:caps w:val="0"/>
                <w:spacing w:val="0"/>
                <w:sz w:val="18"/>
                <w:szCs w:val="18"/>
              </w:rPr>
            </w:pPr>
            <w:r>
              <w:rPr>
                <w:rFonts w:hint="eastAsia" w:ascii="宋体" w:hAnsi="宋体" w:eastAsia="宋体" w:cs="宋体"/>
                <w:i w:val="0"/>
                <w:color w:val="000000"/>
                <w:kern w:val="0"/>
                <w:sz w:val="22"/>
                <w:szCs w:val="22"/>
                <w:u w:val="none"/>
                <w:lang w:val="en-US" w:eastAsia="zh-CN" w:bidi="ar"/>
              </w:rPr>
              <w:t>1,253.75</w:t>
            </w:r>
          </w:p>
        </w:tc>
        <w:tc>
          <w:tcPr>
            <w:tcW w:w="115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996.05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18" w:hRule="atLeast"/>
        </w:trPr>
        <w:tc>
          <w:tcPr>
            <w:tcW w:w="1111" w:type="dxa"/>
            <w:gridSpan w:val="3"/>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caps w:val="0"/>
                <w:spacing w:val="0"/>
                <w:sz w:val="18"/>
                <w:szCs w:val="18"/>
              </w:rPr>
            </w:pPr>
            <w:r>
              <w:rPr>
                <w:rFonts w:hint="eastAsia" w:ascii="宋体" w:hAnsi="宋体" w:eastAsia="宋体" w:cs="宋体"/>
                <w:i w:val="0"/>
                <w:color w:val="000000"/>
                <w:kern w:val="0"/>
                <w:sz w:val="22"/>
                <w:szCs w:val="22"/>
                <w:u w:val="none"/>
                <w:lang w:val="en-US" w:eastAsia="zh-CN" w:bidi="ar"/>
              </w:rPr>
              <w:t>201</w:t>
            </w:r>
          </w:p>
        </w:tc>
        <w:tc>
          <w:tcPr>
            <w:tcW w:w="3840" w:type="dxa"/>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caps w:val="0"/>
                <w:spacing w:val="0"/>
                <w:sz w:val="18"/>
                <w:szCs w:val="18"/>
              </w:rPr>
            </w:pPr>
            <w:r>
              <w:rPr>
                <w:rFonts w:hint="eastAsia" w:ascii="宋体" w:hAnsi="宋体" w:eastAsia="宋体" w:cs="宋体"/>
                <w:i w:val="0"/>
                <w:color w:val="000000"/>
                <w:kern w:val="0"/>
                <w:sz w:val="22"/>
                <w:szCs w:val="22"/>
                <w:u w:val="none"/>
                <w:lang w:val="en-US" w:eastAsia="zh-CN" w:bidi="ar"/>
              </w:rPr>
              <w:t>一般公共服务支出</w:t>
            </w:r>
          </w:p>
        </w:tc>
        <w:tc>
          <w:tcPr>
            <w:tcW w:w="1245" w:type="dxa"/>
            <w:shd w:val="clear" w:color="auto" w:fill="auto"/>
            <w:vAlign w:val="center"/>
          </w:tcPr>
          <w:p>
            <w:pPr>
              <w:keepNext w:val="0"/>
              <w:keepLines w:val="0"/>
              <w:widowControl/>
              <w:suppressLineNumbers w:val="0"/>
              <w:jc w:val="right"/>
              <w:textAlignment w:val="center"/>
              <w:rPr>
                <w:rFonts w:hint="eastAsia" w:ascii="微软雅黑" w:hAnsi="微软雅黑" w:eastAsia="微软雅黑" w:cs="微软雅黑"/>
                <w:caps w:val="0"/>
                <w:spacing w:val="0"/>
                <w:sz w:val="18"/>
                <w:szCs w:val="18"/>
              </w:rPr>
            </w:pPr>
            <w:r>
              <w:rPr>
                <w:rFonts w:hint="eastAsia" w:ascii="宋体" w:hAnsi="宋体" w:eastAsia="宋体" w:cs="宋体"/>
                <w:i w:val="0"/>
                <w:color w:val="000000"/>
                <w:kern w:val="0"/>
                <w:sz w:val="22"/>
                <w:szCs w:val="22"/>
                <w:u w:val="none"/>
                <w:lang w:val="en-US" w:eastAsia="zh-CN" w:bidi="ar"/>
              </w:rPr>
              <w:t>2,029.45</w:t>
            </w:r>
          </w:p>
        </w:tc>
        <w:tc>
          <w:tcPr>
            <w:tcW w:w="1140" w:type="dxa"/>
            <w:shd w:val="clear" w:color="auto" w:fill="auto"/>
            <w:vAlign w:val="center"/>
          </w:tcPr>
          <w:p>
            <w:pPr>
              <w:keepNext w:val="0"/>
              <w:keepLines w:val="0"/>
              <w:widowControl/>
              <w:suppressLineNumbers w:val="0"/>
              <w:jc w:val="right"/>
              <w:textAlignment w:val="center"/>
              <w:rPr>
                <w:rFonts w:hint="eastAsia" w:ascii="微软雅黑" w:hAnsi="微软雅黑" w:eastAsia="微软雅黑" w:cs="微软雅黑"/>
                <w:caps w:val="0"/>
                <w:spacing w:val="0"/>
                <w:sz w:val="18"/>
                <w:szCs w:val="18"/>
              </w:rPr>
            </w:pPr>
            <w:r>
              <w:rPr>
                <w:rFonts w:hint="eastAsia" w:ascii="宋体" w:hAnsi="宋体" w:eastAsia="宋体" w:cs="宋体"/>
                <w:i w:val="0"/>
                <w:color w:val="000000"/>
                <w:kern w:val="0"/>
                <w:sz w:val="22"/>
                <w:szCs w:val="22"/>
                <w:u w:val="none"/>
                <w:lang w:val="en-US" w:eastAsia="zh-CN" w:bidi="ar"/>
              </w:rPr>
              <w:t>1,034.90</w:t>
            </w:r>
          </w:p>
        </w:tc>
        <w:tc>
          <w:tcPr>
            <w:tcW w:w="115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994.55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2" w:hRule="atLeast"/>
        </w:trPr>
        <w:tc>
          <w:tcPr>
            <w:tcW w:w="1111" w:type="dxa"/>
            <w:gridSpan w:val="3"/>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20111</w:t>
            </w:r>
          </w:p>
        </w:tc>
        <w:tc>
          <w:tcPr>
            <w:tcW w:w="3840" w:type="dxa"/>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纪检监察事务</w:t>
            </w:r>
          </w:p>
        </w:tc>
        <w:tc>
          <w:tcPr>
            <w:tcW w:w="1245"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2,022.23</w:t>
            </w:r>
          </w:p>
        </w:tc>
        <w:tc>
          <w:tcPr>
            <w:tcW w:w="1140"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1,034.90</w:t>
            </w:r>
          </w:p>
        </w:tc>
        <w:tc>
          <w:tcPr>
            <w:tcW w:w="115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987.33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2" w:hRule="atLeast"/>
        </w:trPr>
        <w:tc>
          <w:tcPr>
            <w:tcW w:w="1111" w:type="dxa"/>
            <w:gridSpan w:val="3"/>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2011101</w:t>
            </w:r>
          </w:p>
        </w:tc>
        <w:tc>
          <w:tcPr>
            <w:tcW w:w="3840" w:type="dxa"/>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 xml:space="preserve">  行政运行</w:t>
            </w:r>
          </w:p>
        </w:tc>
        <w:tc>
          <w:tcPr>
            <w:tcW w:w="1245"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1,018.24</w:t>
            </w:r>
          </w:p>
        </w:tc>
        <w:tc>
          <w:tcPr>
            <w:tcW w:w="1140"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1,017.80</w:t>
            </w:r>
          </w:p>
        </w:tc>
        <w:tc>
          <w:tcPr>
            <w:tcW w:w="1155" w:type="dxa"/>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2" w:hRule="atLeast"/>
        </w:trPr>
        <w:tc>
          <w:tcPr>
            <w:tcW w:w="1111" w:type="dxa"/>
            <w:gridSpan w:val="3"/>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2011102</w:t>
            </w:r>
          </w:p>
        </w:tc>
        <w:tc>
          <w:tcPr>
            <w:tcW w:w="3840" w:type="dxa"/>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 xml:space="preserve">  一般行政管理事务</w:t>
            </w:r>
          </w:p>
        </w:tc>
        <w:tc>
          <w:tcPr>
            <w:tcW w:w="1245"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981.89</w:t>
            </w:r>
          </w:p>
        </w:tc>
        <w:tc>
          <w:tcPr>
            <w:tcW w:w="1140" w:type="dxa"/>
            <w:shd w:val="clear" w:color="auto" w:fill="auto"/>
            <w:vAlign w:val="center"/>
          </w:tcPr>
          <w:p>
            <w:pPr>
              <w:jc w:val="right"/>
            </w:pPr>
          </w:p>
        </w:tc>
        <w:tc>
          <w:tcPr>
            <w:tcW w:w="1155" w:type="dxa"/>
            <w:shd w:val="clear" w:color="auto" w:fill="auto"/>
            <w:vAlign w:val="center"/>
          </w:tcPr>
          <w:p>
            <w:pPr>
              <w:jc w:val="right"/>
            </w:pPr>
            <w:r>
              <w:rPr>
                <w:rFonts w:hint="eastAsia" w:ascii="宋体" w:hAnsi="宋体" w:eastAsia="宋体" w:cs="宋体"/>
                <w:i w:val="0"/>
                <w:color w:val="000000"/>
                <w:kern w:val="0"/>
                <w:sz w:val="22"/>
                <w:szCs w:val="22"/>
                <w:u w:val="none"/>
                <w:lang w:val="en-US" w:eastAsia="zh-CN" w:bidi="ar"/>
              </w:rPr>
              <w:t>981.89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2" w:hRule="atLeast"/>
        </w:trPr>
        <w:tc>
          <w:tcPr>
            <w:tcW w:w="1111" w:type="dxa"/>
            <w:gridSpan w:val="3"/>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2011150</w:t>
            </w:r>
          </w:p>
        </w:tc>
        <w:tc>
          <w:tcPr>
            <w:tcW w:w="3840" w:type="dxa"/>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 xml:space="preserve">  事业运行</w:t>
            </w:r>
          </w:p>
        </w:tc>
        <w:tc>
          <w:tcPr>
            <w:tcW w:w="1245"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17.11</w:t>
            </w:r>
          </w:p>
        </w:tc>
        <w:tc>
          <w:tcPr>
            <w:tcW w:w="1140"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17.11</w:t>
            </w:r>
          </w:p>
        </w:tc>
        <w:tc>
          <w:tcPr>
            <w:tcW w:w="11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2" w:hRule="atLeast"/>
        </w:trPr>
        <w:tc>
          <w:tcPr>
            <w:tcW w:w="1111" w:type="dxa"/>
            <w:gridSpan w:val="3"/>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2011199</w:t>
            </w:r>
          </w:p>
        </w:tc>
        <w:tc>
          <w:tcPr>
            <w:tcW w:w="3840" w:type="dxa"/>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 xml:space="preserve">  其他纪检监察事务支出</w:t>
            </w:r>
          </w:p>
        </w:tc>
        <w:tc>
          <w:tcPr>
            <w:tcW w:w="1245"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5.00</w:t>
            </w:r>
          </w:p>
        </w:tc>
        <w:tc>
          <w:tcPr>
            <w:tcW w:w="1140" w:type="dxa"/>
            <w:shd w:val="clear" w:color="auto" w:fill="auto"/>
            <w:vAlign w:val="center"/>
          </w:tcPr>
          <w:p>
            <w:pPr>
              <w:jc w:val="right"/>
            </w:pPr>
          </w:p>
        </w:tc>
        <w:tc>
          <w:tcPr>
            <w:tcW w:w="1155"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2" w:hRule="atLeast"/>
        </w:trPr>
        <w:tc>
          <w:tcPr>
            <w:tcW w:w="1111" w:type="dxa"/>
            <w:gridSpan w:val="3"/>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20132</w:t>
            </w:r>
          </w:p>
        </w:tc>
        <w:tc>
          <w:tcPr>
            <w:tcW w:w="3840" w:type="dxa"/>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组织事务</w:t>
            </w:r>
          </w:p>
        </w:tc>
        <w:tc>
          <w:tcPr>
            <w:tcW w:w="1245"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7.22</w:t>
            </w:r>
          </w:p>
        </w:tc>
        <w:tc>
          <w:tcPr>
            <w:tcW w:w="1140" w:type="dxa"/>
            <w:shd w:val="clear" w:color="auto" w:fill="auto"/>
            <w:vAlign w:val="center"/>
          </w:tcPr>
          <w:p>
            <w:pPr>
              <w:jc w:val="right"/>
            </w:pPr>
          </w:p>
        </w:tc>
        <w:tc>
          <w:tcPr>
            <w:tcW w:w="1155"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7.22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2" w:hRule="atLeast"/>
        </w:trPr>
        <w:tc>
          <w:tcPr>
            <w:tcW w:w="1111" w:type="dxa"/>
            <w:gridSpan w:val="3"/>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2013202</w:t>
            </w:r>
          </w:p>
        </w:tc>
        <w:tc>
          <w:tcPr>
            <w:tcW w:w="3840" w:type="dxa"/>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 xml:space="preserve">  一般行政管理事务</w:t>
            </w:r>
          </w:p>
        </w:tc>
        <w:tc>
          <w:tcPr>
            <w:tcW w:w="1245"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6.00</w:t>
            </w:r>
          </w:p>
        </w:tc>
        <w:tc>
          <w:tcPr>
            <w:tcW w:w="1140" w:type="dxa"/>
            <w:shd w:val="clear" w:color="auto" w:fill="auto"/>
            <w:vAlign w:val="center"/>
          </w:tcPr>
          <w:p>
            <w:pPr>
              <w:jc w:val="right"/>
            </w:pPr>
          </w:p>
        </w:tc>
        <w:tc>
          <w:tcPr>
            <w:tcW w:w="1155"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2" w:hRule="atLeast"/>
        </w:trPr>
        <w:tc>
          <w:tcPr>
            <w:tcW w:w="1111" w:type="dxa"/>
            <w:gridSpan w:val="3"/>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2013299</w:t>
            </w:r>
          </w:p>
        </w:tc>
        <w:tc>
          <w:tcPr>
            <w:tcW w:w="3840" w:type="dxa"/>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 xml:space="preserve">  其他组织事务支出</w:t>
            </w:r>
          </w:p>
        </w:tc>
        <w:tc>
          <w:tcPr>
            <w:tcW w:w="1245"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1.22</w:t>
            </w:r>
          </w:p>
        </w:tc>
        <w:tc>
          <w:tcPr>
            <w:tcW w:w="1140" w:type="dxa"/>
            <w:shd w:val="clear" w:color="auto" w:fill="auto"/>
            <w:vAlign w:val="center"/>
          </w:tcPr>
          <w:p>
            <w:pPr>
              <w:jc w:val="right"/>
            </w:pPr>
          </w:p>
        </w:tc>
        <w:tc>
          <w:tcPr>
            <w:tcW w:w="1155"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2" w:hRule="atLeast"/>
        </w:trPr>
        <w:tc>
          <w:tcPr>
            <w:tcW w:w="1111" w:type="dxa"/>
            <w:gridSpan w:val="3"/>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208</w:t>
            </w:r>
          </w:p>
        </w:tc>
        <w:tc>
          <w:tcPr>
            <w:tcW w:w="3840" w:type="dxa"/>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社会保障和就业支出</w:t>
            </w:r>
          </w:p>
        </w:tc>
        <w:tc>
          <w:tcPr>
            <w:tcW w:w="1245"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107.66</w:t>
            </w:r>
          </w:p>
        </w:tc>
        <w:tc>
          <w:tcPr>
            <w:tcW w:w="1140"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107.66</w:t>
            </w:r>
          </w:p>
        </w:tc>
        <w:tc>
          <w:tcPr>
            <w:tcW w:w="11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2" w:hRule="atLeast"/>
        </w:trPr>
        <w:tc>
          <w:tcPr>
            <w:tcW w:w="1111" w:type="dxa"/>
            <w:gridSpan w:val="3"/>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20805</w:t>
            </w:r>
          </w:p>
        </w:tc>
        <w:tc>
          <w:tcPr>
            <w:tcW w:w="3840" w:type="dxa"/>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行政事业单位离退休</w:t>
            </w:r>
          </w:p>
        </w:tc>
        <w:tc>
          <w:tcPr>
            <w:tcW w:w="1245"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107.66</w:t>
            </w:r>
          </w:p>
        </w:tc>
        <w:tc>
          <w:tcPr>
            <w:tcW w:w="1140"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107.66</w:t>
            </w:r>
          </w:p>
        </w:tc>
        <w:tc>
          <w:tcPr>
            <w:tcW w:w="11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2" w:hRule="atLeast"/>
        </w:trPr>
        <w:tc>
          <w:tcPr>
            <w:tcW w:w="1111" w:type="dxa"/>
            <w:gridSpan w:val="3"/>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2080505</w:t>
            </w:r>
          </w:p>
        </w:tc>
        <w:tc>
          <w:tcPr>
            <w:tcW w:w="3840" w:type="dxa"/>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 xml:space="preserve">  机关事业单位基本养老保险缴费支出</w:t>
            </w:r>
          </w:p>
        </w:tc>
        <w:tc>
          <w:tcPr>
            <w:tcW w:w="1245"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107.66</w:t>
            </w:r>
          </w:p>
        </w:tc>
        <w:tc>
          <w:tcPr>
            <w:tcW w:w="1140"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107.66</w:t>
            </w:r>
          </w:p>
        </w:tc>
        <w:tc>
          <w:tcPr>
            <w:tcW w:w="11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2" w:hRule="atLeast"/>
        </w:trPr>
        <w:tc>
          <w:tcPr>
            <w:tcW w:w="1111" w:type="dxa"/>
            <w:gridSpan w:val="3"/>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210</w:t>
            </w:r>
          </w:p>
        </w:tc>
        <w:tc>
          <w:tcPr>
            <w:tcW w:w="3840" w:type="dxa"/>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医疗卫生与计划生育支出</w:t>
            </w:r>
          </w:p>
        </w:tc>
        <w:tc>
          <w:tcPr>
            <w:tcW w:w="1245"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57.43</w:t>
            </w:r>
          </w:p>
        </w:tc>
        <w:tc>
          <w:tcPr>
            <w:tcW w:w="1140"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57.43</w:t>
            </w:r>
          </w:p>
        </w:tc>
        <w:tc>
          <w:tcPr>
            <w:tcW w:w="11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2" w:hRule="atLeast"/>
        </w:trPr>
        <w:tc>
          <w:tcPr>
            <w:tcW w:w="1111" w:type="dxa"/>
            <w:gridSpan w:val="3"/>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21011</w:t>
            </w:r>
          </w:p>
        </w:tc>
        <w:tc>
          <w:tcPr>
            <w:tcW w:w="3840" w:type="dxa"/>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行政事业单位医疗</w:t>
            </w:r>
          </w:p>
        </w:tc>
        <w:tc>
          <w:tcPr>
            <w:tcW w:w="1245"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57.43</w:t>
            </w:r>
          </w:p>
        </w:tc>
        <w:tc>
          <w:tcPr>
            <w:tcW w:w="1140"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57.43</w:t>
            </w:r>
          </w:p>
        </w:tc>
        <w:tc>
          <w:tcPr>
            <w:tcW w:w="11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2" w:hRule="atLeast"/>
        </w:trPr>
        <w:tc>
          <w:tcPr>
            <w:tcW w:w="1111" w:type="dxa"/>
            <w:gridSpan w:val="3"/>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2101101</w:t>
            </w:r>
          </w:p>
        </w:tc>
        <w:tc>
          <w:tcPr>
            <w:tcW w:w="3840" w:type="dxa"/>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 xml:space="preserve">  行政单位医疗</w:t>
            </w:r>
          </w:p>
        </w:tc>
        <w:tc>
          <w:tcPr>
            <w:tcW w:w="1245"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25.67</w:t>
            </w:r>
          </w:p>
        </w:tc>
        <w:tc>
          <w:tcPr>
            <w:tcW w:w="1140"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25.67</w:t>
            </w:r>
          </w:p>
        </w:tc>
        <w:tc>
          <w:tcPr>
            <w:tcW w:w="11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2" w:hRule="atLeast"/>
        </w:trPr>
        <w:tc>
          <w:tcPr>
            <w:tcW w:w="1111" w:type="dxa"/>
            <w:gridSpan w:val="3"/>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2101102</w:t>
            </w:r>
          </w:p>
        </w:tc>
        <w:tc>
          <w:tcPr>
            <w:tcW w:w="3840" w:type="dxa"/>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 xml:space="preserve">  事业单位医疗</w:t>
            </w:r>
          </w:p>
        </w:tc>
        <w:tc>
          <w:tcPr>
            <w:tcW w:w="1245"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6.93</w:t>
            </w:r>
          </w:p>
        </w:tc>
        <w:tc>
          <w:tcPr>
            <w:tcW w:w="1140"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6.93</w:t>
            </w:r>
          </w:p>
        </w:tc>
        <w:tc>
          <w:tcPr>
            <w:tcW w:w="11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2" w:hRule="atLeast"/>
        </w:trPr>
        <w:tc>
          <w:tcPr>
            <w:tcW w:w="1111" w:type="dxa"/>
            <w:gridSpan w:val="3"/>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2101103</w:t>
            </w:r>
          </w:p>
        </w:tc>
        <w:tc>
          <w:tcPr>
            <w:tcW w:w="3840" w:type="dxa"/>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 xml:space="preserve">  公务员医疗补助</w:t>
            </w:r>
          </w:p>
        </w:tc>
        <w:tc>
          <w:tcPr>
            <w:tcW w:w="1245"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24.83</w:t>
            </w:r>
          </w:p>
        </w:tc>
        <w:tc>
          <w:tcPr>
            <w:tcW w:w="1140"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24.83</w:t>
            </w:r>
          </w:p>
        </w:tc>
        <w:tc>
          <w:tcPr>
            <w:tcW w:w="11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2" w:hRule="atLeast"/>
        </w:trPr>
        <w:tc>
          <w:tcPr>
            <w:tcW w:w="1111" w:type="dxa"/>
            <w:gridSpan w:val="3"/>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213</w:t>
            </w:r>
          </w:p>
        </w:tc>
        <w:tc>
          <w:tcPr>
            <w:tcW w:w="3840" w:type="dxa"/>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农林水支出</w:t>
            </w:r>
          </w:p>
        </w:tc>
        <w:tc>
          <w:tcPr>
            <w:tcW w:w="1245"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1.50</w:t>
            </w:r>
          </w:p>
        </w:tc>
        <w:tc>
          <w:tcPr>
            <w:tcW w:w="1140" w:type="dxa"/>
            <w:shd w:val="clear" w:color="auto" w:fill="auto"/>
            <w:vAlign w:val="center"/>
          </w:tcPr>
          <w:p>
            <w:pPr>
              <w:jc w:val="right"/>
            </w:pPr>
          </w:p>
        </w:tc>
        <w:tc>
          <w:tcPr>
            <w:tcW w:w="1155"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2" w:hRule="atLeast"/>
        </w:trPr>
        <w:tc>
          <w:tcPr>
            <w:tcW w:w="1111" w:type="dxa"/>
            <w:gridSpan w:val="3"/>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21305</w:t>
            </w:r>
          </w:p>
        </w:tc>
        <w:tc>
          <w:tcPr>
            <w:tcW w:w="3840" w:type="dxa"/>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扶贫</w:t>
            </w:r>
          </w:p>
        </w:tc>
        <w:tc>
          <w:tcPr>
            <w:tcW w:w="1245"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1.50</w:t>
            </w:r>
          </w:p>
        </w:tc>
        <w:tc>
          <w:tcPr>
            <w:tcW w:w="1140" w:type="dxa"/>
            <w:shd w:val="clear" w:color="auto" w:fill="auto"/>
            <w:vAlign w:val="center"/>
          </w:tcPr>
          <w:p>
            <w:pPr>
              <w:jc w:val="right"/>
            </w:pPr>
          </w:p>
        </w:tc>
        <w:tc>
          <w:tcPr>
            <w:tcW w:w="1155"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2" w:hRule="atLeast"/>
        </w:trPr>
        <w:tc>
          <w:tcPr>
            <w:tcW w:w="1111" w:type="dxa"/>
            <w:gridSpan w:val="3"/>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2130599</w:t>
            </w:r>
          </w:p>
        </w:tc>
        <w:tc>
          <w:tcPr>
            <w:tcW w:w="3840" w:type="dxa"/>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 xml:space="preserve">  其他扶贫支出</w:t>
            </w:r>
          </w:p>
        </w:tc>
        <w:tc>
          <w:tcPr>
            <w:tcW w:w="1245"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1.50</w:t>
            </w:r>
          </w:p>
        </w:tc>
        <w:tc>
          <w:tcPr>
            <w:tcW w:w="1140" w:type="dxa"/>
            <w:shd w:val="clear" w:color="auto" w:fill="auto"/>
            <w:vAlign w:val="center"/>
          </w:tcPr>
          <w:p>
            <w:pPr>
              <w:jc w:val="right"/>
            </w:pPr>
          </w:p>
        </w:tc>
        <w:tc>
          <w:tcPr>
            <w:tcW w:w="1155"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2" w:hRule="atLeast"/>
        </w:trPr>
        <w:tc>
          <w:tcPr>
            <w:tcW w:w="1111" w:type="dxa"/>
            <w:gridSpan w:val="3"/>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221</w:t>
            </w:r>
          </w:p>
        </w:tc>
        <w:tc>
          <w:tcPr>
            <w:tcW w:w="3840" w:type="dxa"/>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住房保障支出</w:t>
            </w:r>
          </w:p>
        </w:tc>
        <w:tc>
          <w:tcPr>
            <w:tcW w:w="1245"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53.75</w:t>
            </w:r>
          </w:p>
        </w:tc>
        <w:tc>
          <w:tcPr>
            <w:tcW w:w="1140"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53.75</w:t>
            </w:r>
          </w:p>
        </w:tc>
        <w:tc>
          <w:tcPr>
            <w:tcW w:w="11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2" w:hRule="atLeast"/>
        </w:trPr>
        <w:tc>
          <w:tcPr>
            <w:tcW w:w="1111" w:type="dxa"/>
            <w:gridSpan w:val="3"/>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22102</w:t>
            </w:r>
          </w:p>
        </w:tc>
        <w:tc>
          <w:tcPr>
            <w:tcW w:w="3840" w:type="dxa"/>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住房改革支出</w:t>
            </w:r>
          </w:p>
        </w:tc>
        <w:tc>
          <w:tcPr>
            <w:tcW w:w="1245"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53.75</w:t>
            </w:r>
          </w:p>
        </w:tc>
        <w:tc>
          <w:tcPr>
            <w:tcW w:w="1140"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53.75</w:t>
            </w:r>
          </w:p>
        </w:tc>
        <w:tc>
          <w:tcPr>
            <w:tcW w:w="11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2" w:hRule="atLeast"/>
        </w:trPr>
        <w:tc>
          <w:tcPr>
            <w:tcW w:w="1111" w:type="dxa"/>
            <w:gridSpan w:val="3"/>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2210201</w:t>
            </w:r>
          </w:p>
        </w:tc>
        <w:tc>
          <w:tcPr>
            <w:tcW w:w="3840" w:type="dxa"/>
            <w:shd w:val="clear" w:color="auto" w:fill="auto"/>
            <w:vAlign w:val="center"/>
          </w:tcPr>
          <w:p>
            <w:pPr>
              <w:keepNext w:val="0"/>
              <w:keepLines w:val="0"/>
              <w:widowControl/>
              <w:suppressLineNumbers w:val="0"/>
              <w:jc w:val="left"/>
              <w:textAlignment w:val="center"/>
            </w:pPr>
            <w:r>
              <w:rPr>
                <w:rFonts w:hint="eastAsia" w:ascii="宋体" w:hAnsi="宋体" w:eastAsia="宋体" w:cs="宋体"/>
                <w:i w:val="0"/>
                <w:color w:val="000000"/>
                <w:kern w:val="0"/>
                <w:sz w:val="22"/>
                <w:szCs w:val="22"/>
                <w:u w:val="none"/>
                <w:lang w:val="en-US" w:eastAsia="zh-CN" w:bidi="ar"/>
              </w:rPr>
              <w:t xml:space="preserve">  住房公积金</w:t>
            </w:r>
          </w:p>
        </w:tc>
        <w:tc>
          <w:tcPr>
            <w:tcW w:w="1245"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53.75</w:t>
            </w:r>
          </w:p>
        </w:tc>
        <w:tc>
          <w:tcPr>
            <w:tcW w:w="1140" w:type="dxa"/>
            <w:shd w:val="clear" w:color="auto" w:fill="auto"/>
            <w:vAlign w:val="center"/>
          </w:tcPr>
          <w:p>
            <w:pPr>
              <w:keepNext w:val="0"/>
              <w:keepLines w:val="0"/>
              <w:widowControl/>
              <w:suppressLineNumbers w:val="0"/>
              <w:jc w:val="right"/>
              <w:textAlignment w:val="center"/>
            </w:pPr>
            <w:r>
              <w:rPr>
                <w:rFonts w:hint="eastAsia" w:ascii="宋体" w:hAnsi="宋体" w:eastAsia="宋体" w:cs="宋体"/>
                <w:i w:val="0"/>
                <w:color w:val="000000"/>
                <w:kern w:val="0"/>
                <w:sz w:val="22"/>
                <w:szCs w:val="22"/>
                <w:u w:val="none"/>
                <w:lang w:val="en-US" w:eastAsia="zh-CN" w:bidi="ar"/>
              </w:rPr>
              <w:t>53.75</w:t>
            </w:r>
          </w:p>
        </w:tc>
        <w:tc>
          <w:tcPr>
            <w:tcW w:w="1155"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p>
        </w:tc>
      </w:tr>
    </w:tbl>
    <w:p>
      <w:pPr>
        <w:keepNext w:val="0"/>
        <w:keepLines w:val="0"/>
        <w:widowControl/>
        <w:suppressLineNumbers w:val="0"/>
        <w:spacing w:before="0" w:beforeAutospacing="0" w:after="0" w:afterAutospacing="0" w:line="560" w:lineRule="atLeast"/>
        <w:ind w:left="0" w:right="0" w:firstLine="0"/>
        <w:jc w:val="both"/>
        <w:rPr>
          <w:rFonts w:hint="eastAsia" w:ascii="微软雅黑" w:hAnsi="微软雅黑" w:eastAsia="微软雅黑" w:cs="微软雅黑"/>
          <w:i w:val="0"/>
          <w:caps w:val="0"/>
          <w:color w:val="000000"/>
          <w:spacing w:val="0"/>
          <w:sz w:val="18"/>
          <w:szCs w:val="18"/>
        </w:rPr>
      </w:pPr>
      <w:r>
        <w:rPr>
          <w:rFonts w:hint="eastAsia" w:ascii="方正小标宋简体" w:hAnsi="方正小标宋简体" w:eastAsia="方正小标宋简体" w:cs="方正小标宋简体"/>
          <w:i w:val="0"/>
          <w:caps w:val="0"/>
          <w:color w:val="000000"/>
          <w:spacing w:val="0"/>
          <w:kern w:val="0"/>
          <w:sz w:val="32"/>
          <w:szCs w:val="32"/>
          <w:lang w:val="en-US" w:eastAsia="zh-CN" w:bidi="ar"/>
        </w:rPr>
        <w:t> </w:t>
      </w:r>
    </w:p>
    <w:p>
      <w:pPr>
        <w:keepNext w:val="0"/>
        <w:keepLines w:val="0"/>
        <w:widowControl/>
        <w:suppressLineNumbers w:val="0"/>
        <w:spacing w:before="0" w:beforeAutospacing="0" w:after="0" w:afterAutospacing="0" w:line="560" w:lineRule="atLeast"/>
        <w:ind w:left="0" w:right="0" w:firstLine="0"/>
        <w:jc w:val="both"/>
        <w:rPr>
          <w:rFonts w:hint="eastAsia" w:ascii="微软雅黑" w:hAnsi="微软雅黑" w:eastAsia="微软雅黑" w:cs="微软雅黑"/>
          <w:i w:val="0"/>
          <w:caps w:val="0"/>
          <w:color w:val="000000"/>
          <w:spacing w:val="0"/>
          <w:sz w:val="18"/>
          <w:szCs w:val="18"/>
        </w:rPr>
      </w:pPr>
      <w:r>
        <w:rPr>
          <w:rFonts w:hint="eastAsia" w:ascii="方正小标宋简体" w:hAnsi="方正小标宋简体" w:eastAsia="方正小标宋简体" w:cs="方正小标宋简体"/>
          <w:i w:val="0"/>
          <w:caps w:val="0"/>
          <w:color w:val="000000"/>
          <w:spacing w:val="0"/>
          <w:kern w:val="0"/>
          <w:sz w:val="32"/>
          <w:szCs w:val="32"/>
          <w:lang w:val="en-US" w:eastAsia="zh-CN" w:bidi="ar"/>
        </w:rPr>
        <w:t> </w:t>
      </w:r>
    </w:p>
    <w:p>
      <w:pPr>
        <w:keepNext w:val="0"/>
        <w:keepLines w:val="0"/>
        <w:widowControl/>
        <w:suppressLineNumbers w:val="0"/>
        <w:spacing w:before="0" w:beforeAutospacing="0" w:after="0" w:afterAutospacing="0" w:line="560" w:lineRule="atLeast"/>
        <w:ind w:left="0" w:right="0" w:firstLine="0"/>
        <w:jc w:val="both"/>
        <w:rPr>
          <w:rFonts w:hint="eastAsia" w:ascii="方正小标宋简体" w:hAnsi="方正小标宋简体" w:eastAsia="方正小标宋简体" w:cs="方正小标宋简体"/>
          <w:i w:val="0"/>
          <w:caps w:val="0"/>
          <w:color w:val="000000"/>
          <w:spacing w:val="0"/>
          <w:kern w:val="0"/>
          <w:sz w:val="32"/>
          <w:szCs w:val="32"/>
          <w:lang w:val="en-US" w:eastAsia="zh-CN" w:bidi="ar"/>
        </w:rPr>
      </w:pPr>
      <w:r>
        <w:rPr>
          <w:rFonts w:hint="eastAsia" w:ascii="方正小标宋简体" w:hAnsi="方正小标宋简体" w:eastAsia="方正小标宋简体" w:cs="方正小标宋简体"/>
          <w:i w:val="0"/>
          <w:caps w:val="0"/>
          <w:color w:val="000000"/>
          <w:spacing w:val="0"/>
          <w:kern w:val="0"/>
          <w:sz w:val="32"/>
          <w:szCs w:val="32"/>
          <w:lang w:val="en-US" w:eastAsia="zh-CN" w:bidi="ar"/>
        </w:rPr>
        <w:t> </w:t>
      </w:r>
    </w:p>
    <w:p>
      <w:pPr>
        <w:keepNext w:val="0"/>
        <w:keepLines w:val="0"/>
        <w:widowControl/>
        <w:suppressLineNumbers w:val="0"/>
        <w:spacing w:before="0" w:beforeAutospacing="0" w:after="0" w:afterAutospacing="0" w:line="560" w:lineRule="atLeast"/>
        <w:ind w:left="0" w:right="0" w:firstLine="0"/>
        <w:jc w:val="both"/>
        <w:rPr>
          <w:rFonts w:hint="eastAsia" w:ascii="方正小标宋简体" w:hAnsi="方正小标宋简体" w:eastAsia="方正小标宋简体" w:cs="方正小标宋简体"/>
          <w:i w:val="0"/>
          <w:caps w:val="0"/>
          <w:color w:val="000000"/>
          <w:spacing w:val="0"/>
          <w:kern w:val="0"/>
          <w:sz w:val="32"/>
          <w:szCs w:val="32"/>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0" w:firstLineChars="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方正小标宋简体" w:hAnsi="方正小标宋简体" w:eastAsia="方正小标宋简体" w:cs="方正小标宋简体"/>
          <w:i w:val="0"/>
          <w:caps w:val="0"/>
          <w:color w:val="000000"/>
          <w:spacing w:val="0"/>
          <w:kern w:val="0"/>
          <w:sz w:val="32"/>
          <w:szCs w:val="32"/>
          <w:lang w:val="en-US" w:eastAsia="zh-CN" w:bidi="ar"/>
        </w:rPr>
        <w:t>表六：一般公共预算财政拨款基本支出决算表</w:t>
      </w:r>
      <w:r>
        <w:rPr>
          <w:rFonts w:hint="eastAsia" w:ascii="宋体" w:hAnsi="宋体" w:eastAsia="宋体" w:cs="宋体"/>
          <w:i w:val="0"/>
          <w:caps w:val="0"/>
          <w:color w:val="000000"/>
          <w:spacing w:val="0"/>
          <w:kern w:val="0"/>
          <w:sz w:val="22"/>
          <w:szCs w:val="22"/>
          <w:lang w:val="en-US" w:eastAsia="zh-CN" w:bidi="ar"/>
        </w:rPr>
        <w:t>    </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0" w:firstLineChars="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宋体" w:hAnsi="宋体" w:eastAsia="宋体" w:cs="宋体"/>
          <w:i w:val="0"/>
          <w:caps w:val="0"/>
          <w:color w:val="000000"/>
          <w:spacing w:val="0"/>
          <w:kern w:val="0"/>
          <w:sz w:val="22"/>
          <w:szCs w:val="22"/>
          <w:lang w:val="en-US" w:eastAsia="zh-CN" w:bidi="ar"/>
        </w:rPr>
        <w:t>                          </w:t>
      </w:r>
      <w:r>
        <w:rPr>
          <w:rFonts w:hint="eastAsia" w:ascii="宋体" w:hAnsi="宋体" w:cs="宋体"/>
          <w:i w:val="0"/>
          <w:caps w:val="0"/>
          <w:color w:val="000000"/>
          <w:spacing w:val="0"/>
          <w:kern w:val="0"/>
          <w:sz w:val="22"/>
          <w:szCs w:val="22"/>
          <w:lang w:val="en-US" w:eastAsia="zh-CN" w:bidi="ar"/>
        </w:rPr>
        <w:t xml:space="preserve">            </w:t>
      </w:r>
      <w:r>
        <w:rPr>
          <w:rFonts w:hint="eastAsia" w:ascii="宋体" w:hAnsi="宋体" w:eastAsia="宋体" w:cs="宋体"/>
          <w:i w:val="0"/>
          <w:caps w:val="0"/>
          <w:color w:val="000000"/>
          <w:spacing w:val="0"/>
          <w:kern w:val="0"/>
          <w:sz w:val="22"/>
          <w:szCs w:val="22"/>
          <w:lang w:val="en-US" w:eastAsia="zh-CN" w:bidi="ar"/>
        </w:rPr>
        <w:t>单位：万元</w:t>
      </w:r>
    </w:p>
    <w:tbl>
      <w:tblPr>
        <w:tblStyle w:val="9"/>
        <w:tblW w:w="8583" w:type="dxa"/>
        <w:jc w:val="center"/>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1226"/>
        <w:gridCol w:w="3063"/>
        <w:gridCol w:w="1872"/>
        <w:gridCol w:w="1218"/>
        <w:gridCol w:w="12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Ex>
        <w:trPr>
          <w:trHeight w:val="266" w:hRule="atLeast"/>
          <w:jc w:val="center"/>
        </w:trPr>
        <w:tc>
          <w:tcPr>
            <w:tcW w:w="4289" w:type="dxa"/>
            <w:gridSpan w:val="2"/>
            <w:shd w:val="clear" w:color="auto" w:fill="auto"/>
            <w:tcMar>
              <w:top w:w="17" w:type="dxa"/>
              <w:left w:w="17" w:type="dxa"/>
              <w:bottom w:w="17" w:type="dxa"/>
              <w:right w:w="17" w:type="dxa"/>
            </w:tcMar>
            <w:vAlign w:val="center"/>
          </w:tcPr>
          <w:p>
            <w:pPr>
              <w:keepNext w:val="0"/>
              <w:keepLines w:val="0"/>
              <w:widowControl/>
              <w:suppressLineNumbers w:val="0"/>
              <w:spacing w:before="0" w:beforeAutospacing="0" w:after="0" w:afterAutospacing="0"/>
              <w:ind w:left="0" w:right="0"/>
              <w:jc w:val="center"/>
              <w:textAlignment w:val="bottom"/>
              <w:rPr>
                <w:sz w:val="21"/>
                <w:szCs w:val="21"/>
              </w:rPr>
            </w:pPr>
            <w:r>
              <w:rPr>
                <w:rFonts w:hint="eastAsia" w:ascii="宋体" w:hAnsi="宋体" w:eastAsia="宋体" w:cs="宋体"/>
                <w:caps w:val="0"/>
                <w:color w:val="000000"/>
                <w:spacing w:val="0"/>
                <w:kern w:val="0"/>
                <w:sz w:val="21"/>
                <w:szCs w:val="21"/>
                <w:lang w:val="en-US" w:eastAsia="zh-CN" w:bidi="ar"/>
              </w:rPr>
              <w:t>经济分类科目名称</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spacing w:before="0" w:beforeAutospacing="0" w:after="0" w:afterAutospacing="0"/>
              <w:ind w:left="0" w:right="0"/>
              <w:jc w:val="center"/>
              <w:textAlignment w:val="bottom"/>
              <w:rPr>
                <w:sz w:val="21"/>
                <w:szCs w:val="21"/>
              </w:rPr>
            </w:pPr>
            <w:r>
              <w:rPr>
                <w:rFonts w:hint="eastAsia" w:ascii="宋体" w:hAnsi="宋体" w:eastAsia="宋体" w:cs="宋体"/>
                <w:caps w:val="0"/>
                <w:color w:val="000000"/>
                <w:spacing w:val="0"/>
                <w:kern w:val="0"/>
                <w:sz w:val="21"/>
                <w:szCs w:val="21"/>
                <w:lang w:val="en-US" w:eastAsia="zh-CN" w:bidi="ar"/>
              </w:rPr>
              <w:t>本年支出合计</w:t>
            </w:r>
          </w:p>
        </w:tc>
        <w:tc>
          <w:tcPr>
            <w:tcW w:w="1218" w:type="dxa"/>
            <w:shd w:val="clear" w:color="auto" w:fill="auto"/>
            <w:tcMar>
              <w:top w:w="17" w:type="dxa"/>
              <w:left w:w="17" w:type="dxa"/>
              <w:bottom w:w="17" w:type="dxa"/>
              <w:right w:w="17" w:type="dxa"/>
            </w:tcMar>
            <w:vAlign w:val="center"/>
          </w:tcPr>
          <w:p>
            <w:pPr>
              <w:keepNext w:val="0"/>
              <w:keepLines w:val="0"/>
              <w:widowControl/>
              <w:suppressLineNumbers w:val="0"/>
              <w:spacing w:before="0" w:beforeAutospacing="0" w:after="0" w:afterAutospacing="0"/>
              <w:ind w:left="0" w:right="0"/>
              <w:jc w:val="center"/>
              <w:textAlignment w:val="bottom"/>
              <w:rPr>
                <w:sz w:val="21"/>
                <w:szCs w:val="21"/>
              </w:rPr>
            </w:pPr>
            <w:r>
              <w:rPr>
                <w:rFonts w:hint="eastAsia" w:ascii="宋体" w:hAnsi="宋体" w:eastAsia="宋体" w:cs="宋体"/>
                <w:caps w:val="0"/>
                <w:color w:val="000000"/>
                <w:spacing w:val="0"/>
                <w:kern w:val="0"/>
                <w:sz w:val="21"/>
                <w:szCs w:val="21"/>
                <w:lang w:val="en-US" w:eastAsia="zh-CN" w:bidi="ar"/>
              </w:rPr>
              <w:t>人员经费</w:t>
            </w:r>
          </w:p>
        </w:tc>
        <w:tc>
          <w:tcPr>
            <w:tcW w:w="1204" w:type="dxa"/>
            <w:shd w:val="clear" w:color="auto" w:fill="auto"/>
            <w:tcMar>
              <w:top w:w="17" w:type="dxa"/>
              <w:left w:w="17" w:type="dxa"/>
              <w:bottom w:w="17" w:type="dxa"/>
              <w:right w:w="17" w:type="dxa"/>
            </w:tcMar>
            <w:vAlign w:val="center"/>
          </w:tcPr>
          <w:p>
            <w:pPr>
              <w:keepNext w:val="0"/>
              <w:keepLines w:val="0"/>
              <w:widowControl/>
              <w:suppressLineNumbers w:val="0"/>
              <w:spacing w:before="0" w:beforeAutospacing="0" w:after="0" w:afterAutospacing="0"/>
              <w:ind w:left="0" w:right="0"/>
              <w:jc w:val="center"/>
              <w:textAlignment w:val="bottom"/>
              <w:rPr>
                <w:sz w:val="21"/>
                <w:szCs w:val="21"/>
              </w:rPr>
            </w:pPr>
            <w:r>
              <w:rPr>
                <w:rFonts w:hint="eastAsia" w:ascii="宋体" w:hAnsi="宋体" w:eastAsia="宋体" w:cs="宋体"/>
                <w:caps w:val="0"/>
                <w:color w:val="000000"/>
                <w:spacing w:val="0"/>
                <w:kern w:val="0"/>
                <w:sz w:val="21"/>
                <w:szCs w:val="21"/>
                <w:lang w:val="en-US" w:eastAsia="zh-CN" w:bidi="ar"/>
              </w:rPr>
              <w:t>公用经费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266" w:hRule="atLeast"/>
          <w:jc w:val="center"/>
        </w:trPr>
        <w:tc>
          <w:tcPr>
            <w:tcW w:w="4289" w:type="dxa"/>
            <w:gridSpan w:val="2"/>
            <w:shd w:val="clear" w:color="auto" w:fill="auto"/>
            <w:tcMar>
              <w:top w:w="17" w:type="dxa"/>
              <w:left w:w="17" w:type="dxa"/>
              <w:bottom w:w="17" w:type="dxa"/>
              <w:right w:w="17" w:type="dxa"/>
            </w:tcMar>
            <w:vAlign w:val="center"/>
          </w:tcPr>
          <w:p>
            <w:pPr>
              <w:keepNext w:val="0"/>
              <w:keepLines w:val="0"/>
              <w:widowControl/>
              <w:suppressLineNumbers w:val="0"/>
              <w:spacing w:before="0" w:beforeAutospacing="0" w:after="0" w:afterAutospacing="0"/>
              <w:ind w:left="0" w:right="0"/>
              <w:jc w:val="center"/>
              <w:textAlignment w:val="bottom"/>
              <w:rPr>
                <w:sz w:val="21"/>
                <w:szCs w:val="21"/>
              </w:rPr>
            </w:pPr>
            <w:r>
              <w:rPr>
                <w:rFonts w:hint="eastAsia" w:ascii="宋体" w:hAnsi="宋体" w:eastAsia="宋体" w:cs="宋体"/>
                <w:caps w:val="0"/>
                <w:color w:val="000000"/>
                <w:spacing w:val="0"/>
                <w:kern w:val="0"/>
                <w:sz w:val="21"/>
                <w:szCs w:val="21"/>
                <w:lang w:val="en-US" w:eastAsia="zh-CN" w:bidi="ar"/>
              </w:rPr>
              <w:t>合计</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spacing w:before="0" w:beforeAutospacing="0" w:after="0" w:afterAutospacing="0"/>
              <w:ind w:left="0" w:right="0"/>
              <w:jc w:val="center"/>
              <w:textAlignment w:val="bottom"/>
              <w:rPr>
                <w:sz w:val="21"/>
                <w:szCs w:val="21"/>
              </w:rPr>
            </w:pPr>
            <w:r>
              <w:rPr>
                <w:rFonts w:hint="eastAsia" w:ascii="宋体" w:hAnsi="宋体" w:cs="宋体"/>
                <w:caps w:val="0"/>
                <w:color w:val="000000"/>
                <w:spacing w:val="0"/>
                <w:kern w:val="0"/>
                <w:sz w:val="21"/>
                <w:szCs w:val="21"/>
                <w:lang w:val="en-US" w:eastAsia="zh-CN" w:bidi="ar"/>
              </w:rPr>
              <w:t>1253.75</w:t>
            </w:r>
          </w:p>
        </w:tc>
        <w:tc>
          <w:tcPr>
            <w:tcW w:w="1218" w:type="dxa"/>
            <w:shd w:val="clear" w:color="auto" w:fill="auto"/>
            <w:tcMar>
              <w:top w:w="17" w:type="dxa"/>
              <w:left w:w="17" w:type="dxa"/>
              <w:bottom w:w="17" w:type="dxa"/>
              <w:right w:w="17" w:type="dxa"/>
            </w:tcMar>
            <w:vAlign w:val="bottom"/>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default" w:ascii="宋体" w:hAnsi="宋体" w:eastAsia="宋体" w:cs="宋体"/>
                <w:i w:val="0"/>
                <w:color w:val="000000"/>
                <w:kern w:val="0"/>
                <w:sz w:val="21"/>
                <w:szCs w:val="21"/>
                <w:u w:val="none"/>
                <w:lang w:val="en-US" w:eastAsia="zh-CN" w:bidi="ar"/>
              </w:rPr>
              <w:t>919.22</w:t>
            </w:r>
          </w:p>
        </w:tc>
        <w:tc>
          <w:tcPr>
            <w:tcW w:w="1204" w:type="dxa"/>
            <w:shd w:val="clear" w:color="auto" w:fill="auto"/>
            <w:tcMar>
              <w:top w:w="17" w:type="dxa"/>
              <w:left w:w="17" w:type="dxa"/>
              <w:bottom w:w="17" w:type="dxa"/>
              <w:right w:w="17" w:type="dxa"/>
            </w:tcMar>
            <w:vAlign w:val="bottom"/>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default" w:ascii="宋体" w:hAnsi="宋体" w:eastAsia="宋体" w:cs="宋体"/>
                <w:i w:val="0"/>
                <w:color w:val="000000"/>
                <w:kern w:val="0"/>
                <w:sz w:val="21"/>
                <w:szCs w:val="21"/>
                <w:u w:val="none"/>
                <w:lang w:val="en-US" w:eastAsia="zh-CN" w:bidi="ar"/>
              </w:rPr>
              <w:t>334.53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266" w:hRule="atLeast"/>
          <w:jc w:val="center"/>
        </w:trPr>
        <w:tc>
          <w:tcPr>
            <w:tcW w:w="1226" w:type="dxa"/>
            <w:vMerge w:val="restart"/>
            <w:shd w:val="clear" w:color="auto" w:fill="auto"/>
            <w:tcMar>
              <w:top w:w="17" w:type="dxa"/>
              <w:left w:w="17" w:type="dxa"/>
              <w:bottom w:w="17" w:type="dxa"/>
              <w:right w:w="17" w:type="dxa"/>
            </w:tcMar>
            <w:vAlign w:val="center"/>
          </w:tcPr>
          <w:p>
            <w:pPr>
              <w:keepNext w:val="0"/>
              <w:keepLines w:val="0"/>
              <w:widowControl/>
              <w:suppressLineNumbers w:val="0"/>
              <w:spacing w:before="0" w:beforeAutospacing="0" w:after="0" w:afterAutospacing="0"/>
              <w:ind w:left="0" w:right="0"/>
              <w:jc w:val="center"/>
              <w:textAlignment w:val="center"/>
              <w:rPr>
                <w:sz w:val="21"/>
                <w:szCs w:val="21"/>
              </w:rPr>
            </w:pPr>
            <w:r>
              <w:rPr>
                <w:rFonts w:hint="eastAsia" w:ascii="宋体" w:hAnsi="宋体" w:eastAsia="宋体" w:cs="宋体"/>
                <w:caps w:val="0"/>
                <w:color w:val="000000"/>
                <w:spacing w:val="0"/>
                <w:kern w:val="0"/>
                <w:sz w:val="21"/>
                <w:szCs w:val="21"/>
                <w:lang w:val="en-US" w:eastAsia="zh-CN" w:bidi="ar"/>
              </w:rPr>
              <w:t>工资福利支出</w:t>
            </w: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基本工资</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232.98</w:t>
            </w:r>
          </w:p>
        </w:tc>
        <w:tc>
          <w:tcPr>
            <w:tcW w:w="1218"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232.98</w:t>
            </w:r>
          </w:p>
        </w:tc>
        <w:tc>
          <w:tcPr>
            <w:tcW w:w="1204" w:type="dxa"/>
            <w:shd w:val="clear" w:color="auto" w:fill="auto"/>
            <w:tcMar>
              <w:top w:w="17" w:type="dxa"/>
              <w:left w:w="17" w:type="dxa"/>
              <w:bottom w:w="17" w:type="dxa"/>
              <w:right w:w="17" w:type="dxa"/>
            </w:tcMar>
            <w:vAlign w:val="center"/>
          </w:tcPr>
          <w:p>
            <w:pPr>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6" w:hRule="atLeast"/>
          <w:jc w:val="center"/>
        </w:trPr>
        <w:tc>
          <w:tcPr>
            <w:tcW w:w="1226" w:type="dxa"/>
            <w:vMerge w:val="continue"/>
            <w:shd w:val="clear" w:color="auto" w:fill="auto"/>
            <w:tcMar>
              <w:top w:w="17" w:type="dxa"/>
              <w:left w:w="17" w:type="dxa"/>
              <w:bottom w:w="17" w:type="dxa"/>
              <w:right w:w="17" w:type="dxa"/>
            </w:tcMar>
            <w:vAlign w:val="center"/>
          </w:tcPr>
          <w:p>
            <w:pPr>
              <w:jc w:val="center"/>
              <w:rPr>
                <w:rFonts w:hint="eastAsia" w:ascii="微软雅黑" w:hAnsi="微软雅黑" w:eastAsia="微软雅黑" w:cs="微软雅黑"/>
                <w:caps w:val="0"/>
                <w:spacing w:val="0"/>
                <w:sz w:val="21"/>
                <w:szCs w:val="21"/>
              </w:rPr>
            </w:pP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津贴补贴</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175.92</w:t>
            </w:r>
          </w:p>
        </w:tc>
        <w:tc>
          <w:tcPr>
            <w:tcW w:w="1218"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175.92</w:t>
            </w:r>
          </w:p>
        </w:tc>
        <w:tc>
          <w:tcPr>
            <w:tcW w:w="1204" w:type="dxa"/>
            <w:shd w:val="clear" w:color="auto" w:fill="auto"/>
            <w:tcMar>
              <w:top w:w="17" w:type="dxa"/>
              <w:left w:w="17" w:type="dxa"/>
              <w:bottom w:w="17" w:type="dxa"/>
              <w:right w:w="17" w:type="dxa"/>
            </w:tcMar>
            <w:vAlign w:val="center"/>
          </w:tcPr>
          <w:p>
            <w:pPr>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6" w:hRule="atLeast"/>
          <w:jc w:val="center"/>
        </w:trPr>
        <w:tc>
          <w:tcPr>
            <w:tcW w:w="1226" w:type="dxa"/>
            <w:vMerge w:val="continue"/>
            <w:shd w:val="clear" w:color="auto" w:fill="auto"/>
            <w:tcMar>
              <w:top w:w="17" w:type="dxa"/>
              <w:left w:w="17" w:type="dxa"/>
              <w:bottom w:w="17" w:type="dxa"/>
              <w:right w:w="17" w:type="dxa"/>
            </w:tcMar>
            <w:vAlign w:val="center"/>
          </w:tcPr>
          <w:p>
            <w:pPr>
              <w:jc w:val="center"/>
              <w:rPr>
                <w:rFonts w:hint="eastAsia" w:ascii="微软雅黑" w:hAnsi="微软雅黑" w:eastAsia="微软雅黑" w:cs="微软雅黑"/>
                <w:caps w:val="0"/>
                <w:spacing w:val="0"/>
                <w:sz w:val="21"/>
                <w:szCs w:val="21"/>
              </w:rPr>
            </w:pP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奖金</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69.14</w:t>
            </w:r>
          </w:p>
        </w:tc>
        <w:tc>
          <w:tcPr>
            <w:tcW w:w="1218"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69.14</w:t>
            </w:r>
          </w:p>
        </w:tc>
        <w:tc>
          <w:tcPr>
            <w:tcW w:w="1204" w:type="dxa"/>
            <w:shd w:val="clear" w:color="auto" w:fill="auto"/>
            <w:tcMar>
              <w:top w:w="17" w:type="dxa"/>
              <w:left w:w="17" w:type="dxa"/>
              <w:bottom w:w="17" w:type="dxa"/>
              <w:right w:w="17" w:type="dxa"/>
            </w:tcMar>
            <w:vAlign w:val="center"/>
          </w:tcPr>
          <w:p>
            <w:pPr>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6" w:hRule="atLeast"/>
          <w:jc w:val="center"/>
        </w:trPr>
        <w:tc>
          <w:tcPr>
            <w:tcW w:w="1226" w:type="dxa"/>
            <w:vMerge w:val="continue"/>
            <w:shd w:val="clear" w:color="auto" w:fill="auto"/>
            <w:tcMar>
              <w:top w:w="17" w:type="dxa"/>
              <w:left w:w="17" w:type="dxa"/>
              <w:bottom w:w="17" w:type="dxa"/>
              <w:right w:w="17" w:type="dxa"/>
            </w:tcMar>
            <w:vAlign w:val="center"/>
          </w:tcPr>
          <w:p>
            <w:pPr>
              <w:jc w:val="center"/>
              <w:rPr>
                <w:rFonts w:hint="eastAsia" w:ascii="微软雅黑" w:hAnsi="微软雅黑" w:eastAsia="微软雅黑" w:cs="微软雅黑"/>
                <w:caps w:val="0"/>
                <w:spacing w:val="0"/>
                <w:sz w:val="21"/>
                <w:szCs w:val="21"/>
              </w:rPr>
            </w:pP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伙食补助费</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15.00</w:t>
            </w:r>
          </w:p>
        </w:tc>
        <w:tc>
          <w:tcPr>
            <w:tcW w:w="1218"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15.00</w:t>
            </w:r>
          </w:p>
        </w:tc>
        <w:tc>
          <w:tcPr>
            <w:tcW w:w="1204" w:type="dxa"/>
            <w:shd w:val="clear" w:color="auto" w:fill="auto"/>
            <w:tcMar>
              <w:top w:w="17" w:type="dxa"/>
              <w:left w:w="17" w:type="dxa"/>
              <w:bottom w:w="17" w:type="dxa"/>
              <w:right w:w="17" w:type="dxa"/>
            </w:tcMar>
            <w:vAlign w:val="center"/>
          </w:tcPr>
          <w:p>
            <w:pPr>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6" w:hRule="atLeast"/>
          <w:jc w:val="center"/>
        </w:trPr>
        <w:tc>
          <w:tcPr>
            <w:tcW w:w="1226" w:type="dxa"/>
            <w:vMerge w:val="continue"/>
            <w:shd w:val="clear" w:color="auto" w:fill="auto"/>
            <w:tcMar>
              <w:top w:w="17" w:type="dxa"/>
              <w:left w:w="17" w:type="dxa"/>
              <w:bottom w:w="17" w:type="dxa"/>
              <w:right w:w="17" w:type="dxa"/>
            </w:tcMar>
            <w:vAlign w:val="center"/>
          </w:tcPr>
          <w:p>
            <w:pPr>
              <w:jc w:val="center"/>
              <w:rPr>
                <w:rFonts w:hint="eastAsia" w:ascii="微软雅黑" w:hAnsi="微软雅黑" w:eastAsia="微软雅黑" w:cs="微软雅黑"/>
                <w:caps w:val="0"/>
                <w:spacing w:val="0"/>
                <w:sz w:val="21"/>
                <w:szCs w:val="21"/>
              </w:rPr>
            </w:pP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绩效工资</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21.50</w:t>
            </w:r>
          </w:p>
        </w:tc>
        <w:tc>
          <w:tcPr>
            <w:tcW w:w="1218"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21.50</w:t>
            </w:r>
          </w:p>
        </w:tc>
        <w:tc>
          <w:tcPr>
            <w:tcW w:w="1204" w:type="dxa"/>
            <w:shd w:val="clear" w:color="auto" w:fill="auto"/>
            <w:tcMar>
              <w:top w:w="17" w:type="dxa"/>
              <w:left w:w="17" w:type="dxa"/>
              <w:bottom w:w="17" w:type="dxa"/>
              <w:right w:w="17" w:type="dxa"/>
            </w:tcMar>
            <w:vAlign w:val="center"/>
          </w:tcPr>
          <w:p>
            <w:pPr>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6" w:hRule="atLeast"/>
          <w:jc w:val="center"/>
        </w:trPr>
        <w:tc>
          <w:tcPr>
            <w:tcW w:w="1226" w:type="dxa"/>
            <w:vMerge w:val="continue"/>
            <w:shd w:val="clear" w:color="auto" w:fill="auto"/>
            <w:tcMar>
              <w:top w:w="17" w:type="dxa"/>
              <w:left w:w="17" w:type="dxa"/>
              <w:bottom w:w="17" w:type="dxa"/>
              <w:right w:w="17" w:type="dxa"/>
            </w:tcMar>
            <w:vAlign w:val="center"/>
          </w:tcPr>
          <w:p>
            <w:pPr>
              <w:jc w:val="center"/>
              <w:rPr>
                <w:rFonts w:hint="eastAsia" w:ascii="微软雅黑" w:hAnsi="微软雅黑" w:eastAsia="微软雅黑" w:cs="微软雅黑"/>
                <w:caps w:val="0"/>
                <w:spacing w:val="0"/>
                <w:sz w:val="21"/>
                <w:szCs w:val="21"/>
              </w:rPr>
            </w:pP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机关事业单位基本养老保险费</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68.40</w:t>
            </w:r>
          </w:p>
        </w:tc>
        <w:tc>
          <w:tcPr>
            <w:tcW w:w="1218"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68.40</w:t>
            </w:r>
          </w:p>
        </w:tc>
        <w:tc>
          <w:tcPr>
            <w:tcW w:w="1204" w:type="dxa"/>
            <w:shd w:val="clear" w:color="auto" w:fill="auto"/>
            <w:tcMar>
              <w:top w:w="17" w:type="dxa"/>
              <w:left w:w="17" w:type="dxa"/>
              <w:bottom w:w="17" w:type="dxa"/>
              <w:right w:w="17" w:type="dxa"/>
            </w:tcMar>
            <w:vAlign w:val="center"/>
          </w:tcPr>
          <w:p>
            <w:pPr>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6" w:hRule="atLeast"/>
          <w:jc w:val="center"/>
        </w:trPr>
        <w:tc>
          <w:tcPr>
            <w:tcW w:w="1226" w:type="dxa"/>
            <w:vMerge w:val="continue"/>
            <w:shd w:val="clear" w:color="auto" w:fill="auto"/>
            <w:tcMar>
              <w:top w:w="17" w:type="dxa"/>
              <w:left w:w="17" w:type="dxa"/>
              <w:bottom w:w="17" w:type="dxa"/>
              <w:right w:w="17" w:type="dxa"/>
            </w:tcMar>
            <w:vAlign w:val="center"/>
          </w:tcPr>
          <w:p>
            <w:pPr>
              <w:jc w:val="center"/>
              <w:rPr>
                <w:rFonts w:hint="eastAsia" w:ascii="微软雅黑" w:hAnsi="微软雅黑" w:eastAsia="微软雅黑" w:cs="微软雅黑"/>
                <w:caps w:val="0"/>
                <w:spacing w:val="0"/>
                <w:sz w:val="21"/>
                <w:szCs w:val="21"/>
              </w:rPr>
            </w:pP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公务员医疗补助缴费</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24.83</w:t>
            </w:r>
          </w:p>
        </w:tc>
        <w:tc>
          <w:tcPr>
            <w:tcW w:w="1218"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24.83</w:t>
            </w:r>
          </w:p>
        </w:tc>
        <w:tc>
          <w:tcPr>
            <w:tcW w:w="1204" w:type="dxa"/>
            <w:shd w:val="clear" w:color="auto" w:fill="auto"/>
            <w:tcMar>
              <w:top w:w="17" w:type="dxa"/>
              <w:left w:w="17" w:type="dxa"/>
              <w:bottom w:w="17" w:type="dxa"/>
              <w:right w:w="17" w:type="dxa"/>
            </w:tcMar>
            <w:vAlign w:val="center"/>
          </w:tcPr>
          <w:p>
            <w:pPr>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6" w:hRule="atLeast"/>
          <w:jc w:val="center"/>
        </w:trPr>
        <w:tc>
          <w:tcPr>
            <w:tcW w:w="1226" w:type="dxa"/>
            <w:vMerge w:val="continue"/>
            <w:shd w:val="clear" w:color="auto" w:fill="auto"/>
            <w:tcMar>
              <w:top w:w="17" w:type="dxa"/>
              <w:left w:w="17" w:type="dxa"/>
              <w:bottom w:w="17" w:type="dxa"/>
              <w:right w:w="17" w:type="dxa"/>
            </w:tcMar>
            <w:vAlign w:val="center"/>
          </w:tcPr>
          <w:p>
            <w:pPr>
              <w:jc w:val="center"/>
              <w:rPr>
                <w:rFonts w:hint="eastAsia" w:ascii="微软雅黑" w:hAnsi="微软雅黑" w:eastAsia="微软雅黑" w:cs="微软雅黑"/>
                <w:caps w:val="0"/>
                <w:spacing w:val="0"/>
                <w:sz w:val="21"/>
                <w:szCs w:val="21"/>
              </w:rPr>
            </w:pP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其他社会保障缴费</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44.20</w:t>
            </w:r>
          </w:p>
        </w:tc>
        <w:tc>
          <w:tcPr>
            <w:tcW w:w="1218"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44.20</w:t>
            </w:r>
          </w:p>
        </w:tc>
        <w:tc>
          <w:tcPr>
            <w:tcW w:w="1204" w:type="dxa"/>
            <w:shd w:val="clear" w:color="auto" w:fill="auto"/>
            <w:tcMar>
              <w:top w:w="17" w:type="dxa"/>
              <w:left w:w="17" w:type="dxa"/>
              <w:bottom w:w="17" w:type="dxa"/>
              <w:right w:w="17" w:type="dxa"/>
            </w:tcMar>
            <w:vAlign w:val="center"/>
          </w:tcPr>
          <w:p>
            <w:pPr>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6" w:hRule="atLeast"/>
          <w:jc w:val="center"/>
        </w:trPr>
        <w:tc>
          <w:tcPr>
            <w:tcW w:w="1226" w:type="dxa"/>
            <w:vMerge w:val="continue"/>
            <w:shd w:val="clear" w:color="auto" w:fill="auto"/>
            <w:tcMar>
              <w:top w:w="17" w:type="dxa"/>
              <w:left w:w="17" w:type="dxa"/>
              <w:bottom w:w="17" w:type="dxa"/>
              <w:right w:w="17" w:type="dxa"/>
            </w:tcMar>
            <w:vAlign w:val="center"/>
          </w:tcPr>
          <w:p>
            <w:pPr>
              <w:jc w:val="center"/>
              <w:rPr>
                <w:rFonts w:hint="eastAsia" w:ascii="微软雅黑" w:hAnsi="微软雅黑" w:eastAsia="微软雅黑" w:cs="微软雅黑"/>
                <w:caps w:val="0"/>
                <w:spacing w:val="0"/>
                <w:sz w:val="21"/>
                <w:szCs w:val="21"/>
              </w:rPr>
            </w:pP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住房公积金</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53.75</w:t>
            </w:r>
          </w:p>
        </w:tc>
        <w:tc>
          <w:tcPr>
            <w:tcW w:w="1218"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53.75</w:t>
            </w:r>
          </w:p>
        </w:tc>
        <w:tc>
          <w:tcPr>
            <w:tcW w:w="1204" w:type="dxa"/>
            <w:shd w:val="clear" w:color="auto" w:fill="auto"/>
            <w:tcMar>
              <w:top w:w="17" w:type="dxa"/>
              <w:left w:w="17" w:type="dxa"/>
              <w:bottom w:w="17" w:type="dxa"/>
              <w:right w:w="17" w:type="dxa"/>
            </w:tcMar>
            <w:vAlign w:val="center"/>
          </w:tcPr>
          <w:p>
            <w:pPr>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6" w:hRule="atLeast"/>
          <w:jc w:val="center"/>
        </w:trPr>
        <w:tc>
          <w:tcPr>
            <w:tcW w:w="1226" w:type="dxa"/>
            <w:vMerge w:val="continue"/>
            <w:shd w:val="clear" w:color="auto" w:fill="auto"/>
            <w:tcMar>
              <w:top w:w="17" w:type="dxa"/>
              <w:left w:w="17" w:type="dxa"/>
              <w:bottom w:w="17" w:type="dxa"/>
              <w:right w:w="17" w:type="dxa"/>
            </w:tcMar>
            <w:vAlign w:val="center"/>
          </w:tcPr>
          <w:p>
            <w:pPr>
              <w:jc w:val="center"/>
              <w:rPr>
                <w:rFonts w:hint="eastAsia" w:ascii="微软雅黑" w:hAnsi="微软雅黑" w:eastAsia="微软雅黑" w:cs="微软雅黑"/>
                <w:caps w:val="0"/>
                <w:spacing w:val="0"/>
                <w:sz w:val="21"/>
                <w:szCs w:val="21"/>
              </w:rPr>
            </w:pP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医疗费</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32.60</w:t>
            </w:r>
          </w:p>
        </w:tc>
        <w:tc>
          <w:tcPr>
            <w:tcW w:w="1218"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32.60</w:t>
            </w:r>
          </w:p>
        </w:tc>
        <w:tc>
          <w:tcPr>
            <w:tcW w:w="1204" w:type="dxa"/>
            <w:shd w:val="clear" w:color="auto" w:fill="auto"/>
            <w:tcMar>
              <w:top w:w="17" w:type="dxa"/>
              <w:left w:w="17" w:type="dxa"/>
              <w:bottom w:w="17" w:type="dxa"/>
              <w:right w:w="17" w:type="dxa"/>
            </w:tcMar>
            <w:vAlign w:val="center"/>
          </w:tcPr>
          <w:p>
            <w:pPr>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6" w:hRule="atLeast"/>
          <w:jc w:val="center"/>
        </w:trPr>
        <w:tc>
          <w:tcPr>
            <w:tcW w:w="1226" w:type="dxa"/>
            <w:vMerge w:val="continue"/>
            <w:shd w:val="clear" w:color="auto" w:fill="auto"/>
            <w:tcMar>
              <w:top w:w="17" w:type="dxa"/>
              <w:left w:w="17" w:type="dxa"/>
              <w:bottom w:w="17" w:type="dxa"/>
              <w:right w:w="17" w:type="dxa"/>
            </w:tcMar>
            <w:vAlign w:val="center"/>
          </w:tcPr>
          <w:p>
            <w:pPr>
              <w:jc w:val="center"/>
              <w:rPr>
                <w:rFonts w:hint="eastAsia" w:ascii="微软雅黑" w:hAnsi="微软雅黑" w:eastAsia="微软雅黑" w:cs="微软雅黑"/>
                <w:caps w:val="0"/>
                <w:spacing w:val="0"/>
                <w:sz w:val="21"/>
                <w:szCs w:val="21"/>
              </w:rPr>
            </w:pP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其他工资福利支出</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149.38</w:t>
            </w:r>
          </w:p>
        </w:tc>
        <w:tc>
          <w:tcPr>
            <w:tcW w:w="1218"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149.38</w:t>
            </w:r>
          </w:p>
        </w:tc>
        <w:tc>
          <w:tcPr>
            <w:tcW w:w="1204" w:type="dxa"/>
            <w:shd w:val="clear" w:color="auto" w:fill="auto"/>
            <w:tcMar>
              <w:top w:w="17" w:type="dxa"/>
              <w:left w:w="17" w:type="dxa"/>
              <w:bottom w:w="17" w:type="dxa"/>
              <w:right w:w="17" w:type="dxa"/>
            </w:tcMar>
            <w:vAlign w:val="center"/>
          </w:tcPr>
          <w:p>
            <w:pPr>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6" w:hRule="atLeast"/>
          <w:jc w:val="center"/>
        </w:trPr>
        <w:tc>
          <w:tcPr>
            <w:tcW w:w="1226" w:type="dxa"/>
            <w:vMerge w:val="restart"/>
            <w:shd w:val="clear" w:color="auto" w:fill="auto"/>
            <w:tcMar>
              <w:top w:w="17" w:type="dxa"/>
              <w:left w:w="17" w:type="dxa"/>
              <w:bottom w:w="17" w:type="dxa"/>
              <w:right w:w="17" w:type="dxa"/>
            </w:tcMar>
            <w:vAlign w:val="center"/>
          </w:tcPr>
          <w:p>
            <w:pPr>
              <w:jc w:val="center"/>
              <w:rPr>
                <w:rFonts w:hint="eastAsia" w:eastAsia="宋体"/>
                <w:sz w:val="21"/>
                <w:szCs w:val="21"/>
                <w:lang w:eastAsia="zh-CN"/>
              </w:rPr>
            </w:pPr>
            <w:r>
              <w:rPr>
                <w:rFonts w:hint="eastAsia"/>
                <w:sz w:val="21"/>
                <w:szCs w:val="21"/>
                <w:lang w:eastAsia="zh-CN"/>
              </w:rPr>
              <w:t>商品和服务支出</w:t>
            </w: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办公费</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74.71</w:t>
            </w:r>
          </w:p>
        </w:tc>
        <w:tc>
          <w:tcPr>
            <w:tcW w:w="1218" w:type="dxa"/>
            <w:shd w:val="clear" w:color="auto" w:fill="auto"/>
            <w:tcMar>
              <w:top w:w="17" w:type="dxa"/>
              <w:left w:w="17" w:type="dxa"/>
              <w:bottom w:w="17" w:type="dxa"/>
              <w:right w:w="17" w:type="dxa"/>
            </w:tcMar>
            <w:vAlign w:val="center"/>
          </w:tcPr>
          <w:p>
            <w:pPr>
              <w:jc w:val="center"/>
              <w:rPr>
                <w:sz w:val="21"/>
                <w:szCs w:val="21"/>
              </w:rPr>
            </w:pPr>
          </w:p>
        </w:tc>
        <w:tc>
          <w:tcPr>
            <w:tcW w:w="1204"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74.71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6" w:hRule="atLeast"/>
          <w:jc w:val="center"/>
        </w:trPr>
        <w:tc>
          <w:tcPr>
            <w:tcW w:w="1226" w:type="dxa"/>
            <w:vMerge w:val="continue"/>
            <w:shd w:val="clear" w:color="auto" w:fill="auto"/>
            <w:tcMar>
              <w:top w:w="17" w:type="dxa"/>
              <w:left w:w="17" w:type="dxa"/>
              <w:bottom w:w="17" w:type="dxa"/>
              <w:right w:w="17" w:type="dxa"/>
            </w:tcMar>
            <w:vAlign w:val="center"/>
          </w:tcPr>
          <w:p>
            <w:pPr>
              <w:jc w:val="center"/>
              <w:rPr>
                <w:rFonts w:hint="eastAsia" w:ascii="微软雅黑" w:hAnsi="微软雅黑" w:eastAsia="微软雅黑" w:cs="微软雅黑"/>
                <w:caps w:val="0"/>
                <w:spacing w:val="0"/>
                <w:sz w:val="21"/>
                <w:szCs w:val="21"/>
              </w:rPr>
            </w:pP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印刷费</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3.49</w:t>
            </w:r>
          </w:p>
        </w:tc>
        <w:tc>
          <w:tcPr>
            <w:tcW w:w="1218" w:type="dxa"/>
            <w:shd w:val="clear" w:color="auto" w:fill="auto"/>
            <w:tcMar>
              <w:top w:w="17" w:type="dxa"/>
              <w:left w:w="17" w:type="dxa"/>
              <w:bottom w:w="17" w:type="dxa"/>
              <w:right w:w="17" w:type="dxa"/>
            </w:tcMar>
            <w:vAlign w:val="center"/>
          </w:tcPr>
          <w:p>
            <w:pPr>
              <w:jc w:val="center"/>
              <w:rPr>
                <w:sz w:val="21"/>
                <w:szCs w:val="21"/>
              </w:rPr>
            </w:pPr>
          </w:p>
        </w:tc>
        <w:tc>
          <w:tcPr>
            <w:tcW w:w="1204"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3.49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6" w:hRule="atLeast"/>
          <w:jc w:val="center"/>
        </w:trPr>
        <w:tc>
          <w:tcPr>
            <w:tcW w:w="1226" w:type="dxa"/>
            <w:vMerge w:val="continue"/>
            <w:shd w:val="clear" w:color="auto" w:fill="auto"/>
            <w:tcMar>
              <w:top w:w="17" w:type="dxa"/>
              <w:left w:w="17" w:type="dxa"/>
              <w:bottom w:w="17" w:type="dxa"/>
              <w:right w:w="17" w:type="dxa"/>
            </w:tcMar>
            <w:vAlign w:val="center"/>
          </w:tcPr>
          <w:p>
            <w:pPr>
              <w:jc w:val="center"/>
              <w:rPr>
                <w:rFonts w:hint="eastAsia" w:ascii="微软雅黑" w:hAnsi="微软雅黑" w:eastAsia="微软雅黑" w:cs="微软雅黑"/>
                <w:caps w:val="0"/>
                <w:spacing w:val="0"/>
                <w:sz w:val="21"/>
                <w:szCs w:val="21"/>
              </w:rPr>
            </w:pP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水费</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0.41</w:t>
            </w:r>
          </w:p>
        </w:tc>
        <w:tc>
          <w:tcPr>
            <w:tcW w:w="1218" w:type="dxa"/>
            <w:shd w:val="clear" w:color="auto" w:fill="auto"/>
            <w:tcMar>
              <w:top w:w="17" w:type="dxa"/>
              <w:left w:w="17" w:type="dxa"/>
              <w:bottom w:w="17" w:type="dxa"/>
              <w:right w:w="17" w:type="dxa"/>
            </w:tcMar>
            <w:vAlign w:val="center"/>
          </w:tcPr>
          <w:p>
            <w:pPr>
              <w:jc w:val="center"/>
              <w:rPr>
                <w:sz w:val="21"/>
                <w:szCs w:val="21"/>
              </w:rPr>
            </w:pPr>
          </w:p>
        </w:tc>
        <w:tc>
          <w:tcPr>
            <w:tcW w:w="1204"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0.41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6" w:hRule="atLeast"/>
          <w:jc w:val="center"/>
        </w:trPr>
        <w:tc>
          <w:tcPr>
            <w:tcW w:w="1226" w:type="dxa"/>
            <w:vMerge w:val="continue"/>
            <w:shd w:val="clear" w:color="auto" w:fill="auto"/>
            <w:tcMar>
              <w:top w:w="17" w:type="dxa"/>
              <w:left w:w="17" w:type="dxa"/>
              <w:bottom w:w="17" w:type="dxa"/>
              <w:right w:w="17" w:type="dxa"/>
            </w:tcMar>
            <w:vAlign w:val="center"/>
          </w:tcPr>
          <w:p>
            <w:pPr>
              <w:jc w:val="center"/>
              <w:rPr>
                <w:rFonts w:hint="eastAsia" w:ascii="微软雅黑" w:hAnsi="微软雅黑" w:eastAsia="微软雅黑" w:cs="微软雅黑"/>
                <w:caps w:val="0"/>
                <w:spacing w:val="0"/>
                <w:sz w:val="21"/>
                <w:szCs w:val="21"/>
              </w:rPr>
            </w:pP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电费</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10.58</w:t>
            </w:r>
          </w:p>
        </w:tc>
        <w:tc>
          <w:tcPr>
            <w:tcW w:w="1218" w:type="dxa"/>
            <w:shd w:val="clear" w:color="auto" w:fill="auto"/>
            <w:tcMar>
              <w:top w:w="17" w:type="dxa"/>
              <w:left w:w="17" w:type="dxa"/>
              <w:bottom w:w="17" w:type="dxa"/>
              <w:right w:w="17" w:type="dxa"/>
            </w:tcMar>
            <w:vAlign w:val="center"/>
          </w:tcPr>
          <w:p>
            <w:pPr>
              <w:jc w:val="center"/>
              <w:rPr>
                <w:sz w:val="21"/>
                <w:szCs w:val="21"/>
              </w:rPr>
            </w:pPr>
          </w:p>
        </w:tc>
        <w:tc>
          <w:tcPr>
            <w:tcW w:w="1204"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10.58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6" w:hRule="atLeast"/>
          <w:jc w:val="center"/>
        </w:trPr>
        <w:tc>
          <w:tcPr>
            <w:tcW w:w="1226" w:type="dxa"/>
            <w:vMerge w:val="continue"/>
            <w:shd w:val="clear" w:color="auto" w:fill="auto"/>
            <w:tcMar>
              <w:top w:w="17" w:type="dxa"/>
              <w:left w:w="17" w:type="dxa"/>
              <w:bottom w:w="17" w:type="dxa"/>
              <w:right w:w="17" w:type="dxa"/>
            </w:tcMar>
            <w:vAlign w:val="center"/>
          </w:tcPr>
          <w:p>
            <w:pPr>
              <w:jc w:val="center"/>
              <w:rPr>
                <w:rFonts w:hint="eastAsia" w:ascii="微软雅黑" w:hAnsi="微软雅黑" w:eastAsia="微软雅黑" w:cs="微软雅黑"/>
                <w:caps w:val="0"/>
                <w:spacing w:val="0"/>
                <w:sz w:val="21"/>
                <w:szCs w:val="21"/>
              </w:rPr>
            </w:pP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邮电费</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17.14</w:t>
            </w:r>
          </w:p>
        </w:tc>
        <w:tc>
          <w:tcPr>
            <w:tcW w:w="1218" w:type="dxa"/>
            <w:shd w:val="clear" w:color="auto" w:fill="auto"/>
            <w:tcMar>
              <w:top w:w="17" w:type="dxa"/>
              <w:left w:w="17" w:type="dxa"/>
              <w:bottom w:w="17" w:type="dxa"/>
              <w:right w:w="17" w:type="dxa"/>
            </w:tcMar>
            <w:vAlign w:val="center"/>
          </w:tcPr>
          <w:p>
            <w:pPr>
              <w:jc w:val="center"/>
              <w:rPr>
                <w:sz w:val="21"/>
                <w:szCs w:val="21"/>
              </w:rPr>
            </w:pPr>
          </w:p>
        </w:tc>
        <w:tc>
          <w:tcPr>
            <w:tcW w:w="1204"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17.14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6" w:hRule="atLeast"/>
          <w:jc w:val="center"/>
        </w:trPr>
        <w:tc>
          <w:tcPr>
            <w:tcW w:w="1226" w:type="dxa"/>
            <w:vMerge w:val="continue"/>
            <w:shd w:val="clear" w:color="auto" w:fill="auto"/>
            <w:tcMar>
              <w:top w:w="17" w:type="dxa"/>
              <w:left w:w="17" w:type="dxa"/>
              <w:bottom w:w="17" w:type="dxa"/>
              <w:right w:w="17" w:type="dxa"/>
            </w:tcMar>
            <w:vAlign w:val="center"/>
          </w:tcPr>
          <w:p>
            <w:pPr>
              <w:jc w:val="center"/>
              <w:rPr>
                <w:rFonts w:hint="eastAsia" w:ascii="微软雅黑" w:hAnsi="微软雅黑" w:eastAsia="微软雅黑" w:cs="微软雅黑"/>
                <w:caps w:val="0"/>
                <w:spacing w:val="0"/>
                <w:sz w:val="21"/>
                <w:szCs w:val="21"/>
              </w:rPr>
            </w:pP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差旅费</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63.86</w:t>
            </w:r>
          </w:p>
        </w:tc>
        <w:tc>
          <w:tcPr>
            <w:tcW w:w="1218" w:type="dxa"/>
            <w:shd w:val="clear" w:color="auto" w:fill="auto"/>
            <w:tcMar>
              <w:top w:w="17" w:type="dxa"/>
              <w:left w:w="17" w:type="dxa"/>
              <w:bottom w:w="17" w:type="dxa"/>
              <w:right w:w="17" w:type="dxa"/>
            </w:tcMar>
            <w:vAlign w:val="center"/>
          </w:tcPr>
          <w:p>
            <w:pPr>
              <w:jc w:val="center"/>
              <w:rPr>
                <w:sz w:val="21"/>
                <w:szCs w:val="21"/>
              </w:rPr>
            </w:pPr>
          </w:p>
        </w:tc>
        <w:tc>
          <w:tcPr>
            <w:tcW w:w="1204"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63.86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6" w:hRule="atLeast"/>
          <w:jc w:val="center"/>
        </w:trPr>
        <w:tc>
          <w:tcPr>
            <w:tcW w:w="1226" w:type="dxa"/>
            <w:vMerge w:val="continue"/>
            <w:shd w:val="clear" w:color="auto" w:fill="auto"/>
            <w:tcMar>
              <w:top w:w="17" w:type="dxa"/>
              <w:left w:w="17" w:type="dxa"/>
              <w:bottom w:w="17" w:type="dxa"/>
              <w:right w:w="17" w:type="dxa"/>
            </w:tcMar>
            <w:vAlign w:val="center"/>
          </w:tcPr>
          <w:p>
            <w:pPr>
              <w:jc w:val="center"/>
              <w:rPr>
                <w:rFonts w:hint="eastAsia" w:ascii="微软雅黑" w:hAnsi="微软雅黑" w:eastAsia="微软雅黑" w:cs="微软雅黑"/>
                <w:caps w:val="0"/>
                <w:spacing w:val="0"/>
                <w:sz w:val="21"/>
                <w:szCs w:val="21"/>
              </w:rPr>
            </w:pP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因公出国（境）费用</w:t>
            </w:r>
          </w:p>
        </w:tc>
        <w:tc>
          <w:tcPr>
            <w:tcW w:w="1872" w:type="dxa"/>
            <w:shd w:val="clear" w:color="auto" w:fill="auto"/>
            <w:tcMar>
              <w:top w:w="17" w:type="dxa"/>
              <w:left w:w="17" w:type="dxa"/>
              <w:bottom w:w="17" w:type="dxa"/>
              <w:right w:w="17" w:type="dxa"/>
            </w:tcMar>
            <w:vAlign w:val="center"/>
          </w:tcPr>
          <w:p>
            <w:pPr>
              <w:jc w:val="center"/>
              <w:rPr>
                <w:rFonts w:hint="eastAsia" w:eastAsia="宋体"/>
                <w:sz w:val="21"/>
                <w:szCs w:val="21"/>
                <w:lang w:val="en-US" w:eastAsia="zh-CN"/>
              </w:rPr>
            </w:pPr>
            <w:r>
              <w:rPr>
                <w:rFonts w:hint="eastAsia"/>
                <w:sz w:val="21"/>
                <w:szCs w:val="21"/>
                <w:lang w:val="en-US" w:eastAsia="zh-CN"/>
              </w:rPr>
              <w:t>0</w:t>
            </w:r>
          </w:p>
        </w:tc>
        <w:tc>
          <w:tcPr>
            <w:tcW w:w="1218" w:type="dxa"/>
            <w:shd w:val="clear" w:color="auto" w:fill="auto"/>
            <w:tcMar>
              <w:top w:w="17" w:type="dxa"/>
              <w:left w:w="17" w:type="dxa"/>
              <w:bottom w:w="17" w:type="dxa"/>
              <w:right w:w="17" w:type="dxa"/>
            </w:tcMar>
            <w:vAlign w:val="center"/>
          </w:tcPr>
          <w:p>
            <w:pPr>
              <w:jc w:val="center"/>
              <w:rPr>
                <w:sz w:val="21"/>
                <w:szCs w:val="21"/>
              </w:rPr>
            </w:pPr>
          </w:p>
        </w:tc>
        <w:tc>
          <w:tcPr>
            <w:tcW w:w="1204" w:type="dxa"/>
            <w:shd w:val="clear" w:color="auto" w:fill="auto"/>
            <w:tcMar>
              <w:top w:w="17" w:type="dxa"/>
              <w:left w:w="17" w:type="dxa"/>
              <w:bottom w:w="17" w:type="dxa"/>
              <w:right w:w="17" w:type="dxa"/>
            </w:tcMar>
            <w:vAlign w:val="center"/>
          </w:tcPr>
          <w:p>
            <w:pPr>
              <w:jc w:val="center"/>
              <w:rPr>
                <w:rFonts w:hint="eastAsia" w:eastAsia="宋体"/>
                <w:sz w:val="21"/>
                <w:szCs w:val="21"/>
                <w:lang w:val="en-US" w:eastAsia="zh-CN"/>
              </w:rPr>
            </w:pPr>
            <w:r>
              <w:rPr>
                <w:rFonts w:hint="eastAsia"/>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6" w:hRule="atLeast"/>
          <w:jc w:val="center"/>
        </w:trPr>
        <w:tc>
          <w:tcPr>
            <w:tcW w:w="1226" w:type="dxa"/>
            <w:vMerge w:val="continue"/>
            <w:shd w:val="clear" w:color="auto" w:fill="auto"/>
            <w:tcMar>
              <w:top w:w="17" w:type="dxa"/>
              <w:left w:w="17" w:type="dxa"/>
              <w:bottom w:w="17" w:type="dxa"/>
              <w:right w:w="17" w:type="dxa"/>
            </w:tcMar>
            <w:vAlign w:val="center"/>
          </w:tcPr>
          <w:p>
            <w:pPr>
              <w:jc w:val="center"/>
              <w:rPr>
                <w:rFonts w:hint="eastAsia" w:ascii="微软雅黑" w:hAnsi="微软雅黑" w:eastAsia="微软雅黑" w:cs="微软雅黑"/>
                <w:caps w:val="0"/>
                <w:spacing w:val="0"/>
                <w:sz w:val="21"/>
                <w:szCs w:val="21"/>
              </w:rPr>
            </w:pP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维修（护）费</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12.32</w:t>
            </w:r>
          </w:p>
        </w:tc>
        <w:tc>
          <w:tcPr>
            <w:tcW w:w="1218" w:type="dxa"/>
            <w:shd w:val="clear" w:color="auto" w:fill="auto"/>
            <w:tcMar>
              <w:top w:w="17" w:type="dxa"/>
              <w:left w:w="17" w:type="dxa"/>
              <w:bottom w:w="17" w:type="dxa"/>
              <w:right w:w="17" w:type="dxa"/>
            </w:tcMar>
            <w:vAlign w:val="center"/>
          </w:tcPr>
          <w:p>
            <w:pPr>
              <w:jc w:val="center"/>
              <w:rPr>
                <w:sz w:val="21"/>
                <w:szCs w:val="21"/>
              </w:rPr>
            </w:pPr>
          </w:p>
        </w:tc>
        <w:tc>
          <w:tcPr>
            <w:tcW w:w="1204"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12.32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6" w:hRule="atLeast"/>
          <w:jc w:val="center"/>
        </w:trPr>
        <w:tc>
          <w:tcPr>
            <w:tcW w:w="1226" w:type="dxa"/>
            <w:vMerge w:val="continue"/>
            <w:shd w:val="clear" w:color="auto" w:fill="auto"/>
            <w:tcMar>
              <w:top w:w="17" w:type="dxa"/>
              <w:left w:w="17" w:type="dxa"/>
              <w:bottom w:w="17" w:type="dxa"/>
              <w:right w:w="17" w:type="dxa"/>
            </w:tcMar>
            <w:vAlign w:val="center"/>
          </w:tcPr>
          <w:p>
            <w:pPr>
              <w:jc w:val="center"/>
              <w:rPr>
                <w:rFonts w:hint="eastAsia" w:ascii="微软雅黑" w:hAnsi="微软雅黑" w:eastAsia="微软雅黑" w:cs="微软雅黑"/>
                <w:caps w:val="0"/>
                <w:spacing w:val="0"/>
                <w:sz w:val="21"/>
                <w:szCs w:val="21"/>
              </w:rPr>
            </w:pP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租赁费</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2.98</w:t>
            </w:r>
          </w:p>
        </w:tc>
        <w:tc>
          <w:tcPr>
            <w:tcW w:w="1218" w:type="dxa"/>
            <w:shd w:val="clear" w:color="auto" w:fill="auto"/>
            <w:tcMar>
              <w:top w:w="17" w:type="dxa"/>
              <w:left w:w="17" w:type="dxa"/>
              <w:bottom w:w="17" w:type="dxa"/>
              <w:right w:w="17" w:type="dxa"/>
            </w:tcMar>
            <w:vAlign w:val="center"/>
          </w:tcPr>
          <w:p>
            <w:pPr>
              <w:jc w:val="center"/>
              <w:rPr>
                <w:sz w:val="21"/>
                <w:szCs w:val="21"/>
              </w:rPr>
            </w:pPr>
          </w:p>
        </w:tc>
        <w:tc>
          <w:tcPr>
            <w:tcW w:w="1204"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2.98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6" w:hRule="atLeast"/>
          <w:jc w:val="center"/>
        </w:trPr>
        <w:tc>
          <w:tcPr>
            <w:tcW w:w="1226" w:type="dxa"/>
            <w:vMerge w:val="continue"/>
            <w:shd w:val="clear" w:color="auto" w:fill="auto"/>
            <w:tcMar>
              <w:top w:w="17" w:type="dxa"/>
              <w:left w:w="17" w:type="dxa"/>
              <w:bottom w:w="17" w:type="dxa"/>
              <w:right w:w="17" w:type="dxa"/>
            </w:tcMar>
            <w:vAlign w:val="center"/>
          </w:tcPr>
          <w:p>
            <w:pPr>
              <w:jc w:val="center"/>
              <w:rPr>
                <w:rFonts w:hint="eastAsia" w:ascii="微软雅黑" w:hAnsi="微软雅黑" w:eastAsia="微软雅黑" w:cs="微软雅黑"/>
                <w:caps w:val="0"/>
                <w:spacing w:val="0"/>
                <w:sz w:val="21"/>
                <w:szCs w:val="21"/>
              </w:rPr>
            </w:pP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会议费</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0.79</w:t>
            </w:r>
          </w:p>
        </w:tc>
        <w:tc>
          <w:tcPr>
            <w:tcW w:w="1218" w:type="dxa"/>
            <w:shd w:val="clear" w:color="auto" w:fill="auto"/>
            <w:tcMar>
              <w:top w:w="17" w:type="dxa"/>
              <w:left w:w="17" w:type="dxa"/>
              <w:bottom w:w="17" w:type="dxa"/>
              <w:right w:w="17" w:type="dxa"/>
            </w:tcMar>
            <w:vAlign w:val="center"/>
          </w:tcPr>
          <w:p>
            <w:pPr>
              <w:jc w:val="center"/>
              <w:rPr>
                <w:sz w:val="21"/>
                <w:szCs w:val="21"/>
              </w:rPr>
            </w:pPr>
          </w:p>
        </w:tc>
        <w:tc>
          <w:tcPr>
            <w:tcW w:w="1204"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0.79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6" w:hRule="atLeast"/>
          <w:jc w:val="center"/>
        </w:trPr>
        <w:tc>
          <w:tcPr>
            <w:tcW w:w="1226" w:type="dxa"/>
            <w:vMerge w:val="continue"/>
            <w:shd w:val="clear" w:color="auto" w:fill="auto"/>
            <w:tcMar>
              <w:top w:w="17" w:type="dxa"/>
              <w:left w:w="17" w:type="dxa"/>
              <w:bottom w:w="17" w:type="dxa"/>
              <w:right w:w="17" w:type="dxa"/>
            </w:tcMar>
            <w:vAlign w:val="center"/>
          </w:tcPr>
          <w:p>
            <w:pPr>
              <w:jc w:val="center"/>
              <w:rPr>
                <w:rFonts w:hint="eastAsia" w:ascii="微软雅黑" w:hAnsi="微软雅黑" w:eastAsia="微软雅黑" w:cs="微软雅黑"/>
                <w:caps w:val="0"/>
                <w:spacing w:val="0"/>
                <w:sz w:val="21"/>
                <w:szCs w:val="21"/>
              </w:rPr>
            </w:pP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培训费</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19.44</w:t>
            </w:r>
          </w:p>
        </w:tc>
        <w:tc>
          <w:tcPr>
            <w:tcW w:w="1218" w:type="dxa"/>
            <w:shd w:val="clear" w:color="auto" w:fill="auto"/>
            <w:tcMar>
              <w:top w:w="17" w:type="dxa"/>
              <w:left w:w="17" w:type="dxa"/>
              <w:bottom w:w="17" w:type="dxa"/>
              <w:right w:w="17" w:type="dxa"/>
            </w:tcMar>
            <w:vAlign w:val="center"/>
          </w:tcPr>
          <w:p>
            <w:pPr>
              <w:jc w:val="center"/>
              <w:rPr>
                <w:sz w:val="21"/>
                <w:szCs w:val="21"/>
              </w:rPr>
            </w:pPr>
          </w:p>
        </w:tc>
        <w:tc>
          <w:tcPr>
            <w:tcW w:w="1204"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19.44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6" w:hRule="atLeast"/>
          <w:jc w:val="center"/>
        </w:trPr>
        <w:tc>
          <w:tcPr>
            <w:tcW w:w="1226" w:type="dxa"/>
            <w:vMerge w:val="continue"/>
            <w:shd w:val="clear" w:color="auto" w:fill="auto"/>
            <w:tcMar>
              <w:top w:w="17" w:type="dxa"/>
              <w:left w:w="17" w:type="dxa"/>
              <w:bottom w:w="17" w:type="dxa"/>
              <w:right w:w="1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aps w:val="0"/>
                <w:spacing w:val="0"/>
                <w:sz w:val="21"/>
                <w:szCs w:val="21"/>
              </w:rPr>
            </w:pP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公务接待费</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5.60</w:t>
            </w:r>
          </w:p>
        </w:tc>
        <w:tc>
          <w:tcPr>
            <w:tcW w:w="1218" w:type="dxa"/>
            <w:shd w:val="clear" w:color="auto" w:fill="auto"/>
            <w:tcMar>
              <w:top w:w="17" w:type="dxa"/>
              <w:left w:w="17" w:type="dxa"/>
              <w:bottom w:w="17" w:type="dxa"/>
              <w:right w:w="17" w:type="dxa"/>
            </w:tcMar>
            <w:vAlign w:val="center"/>
          </w:tcPr>
          <w:p>
            <w:pPr>
              <w:jc w:val="center"/>
              <w:rPr>
                <w:sz w:val="21"/>
                <w:szCs w:val="21"/>
              </w:rPr>
            </w:pPr>
          </w:p>
        </w:tc>
        <w:tc>
          <w:tcPr>
            <w:tcW w:w="1204"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5.60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6" w:hRule="atLeast"/>
          <w:jc w:val="center"/>
        </w:trPr>
        <w:tc>
          <w:tcPr>
            <w:tcW w:w="1226" w:type="dxa"/>
            <w:vMerge w:val="continue"/>
            <w:shd w:val="clear" w:color="auto" w:fill="auto"/>
            <w:tcMar>
              <w:top w:w="17" w:type="dxa"/>
              <w:left w:w="17" w:type="dxa"/>
              <w:bottom w:w="17" w:type="dxa"/>
              <w:right w:w="17" w:type="dxa"/>
            </w:tcMar>
            <w:vAlign w:val="center"/>
          </w:tcPr>
          <w:p>
            <w:pPr>
              <w:jc w:val="center"/>
              <w:rPr>
                <w:rFonts w:hint="eastAsia" w:ascii="微软雅黑" w:hAnsi="微软雅黑" w:eastAsia="微软雅黑" w:cs="微软雅黑"/>
                <w:caps w:val="0"/>
                <w:spacing w:val="0"/>
                <w:sz w:val="21"/>
                <w:szCs w:val="21"/>
              </w:rPr>
            </w:pP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福利费</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0.45</w:t>
            </w:r>
          </w:p>
        </w:tc>
        <w:tc>
          <w:tcPr>
            <w:tcW w:w="1218" w:type="dxa"/>
            <w:shd w:val="clear" w:color="auto" w:fill="auto"/>
            <w:tcMar>
              <w:top w:w="17" w:type="dxa"/>
              <w:left w:w="17" w:type="dxa"/>
              <w:bottom w:w="17" w:type="dxa"/>
              <w:right w:w="17" w:type="dxa"/>
            </w:tcMar>
            <w:vAlign w:val="center"/>
          </w:tcPr>
          <w:p>
            <w:pPr>
              <w:jc w:val="center"/>
              <w:rPr>
                <w:sz w:val="21"/>
                <w:szCs w:val="21"/>
              </w:rPr>
            </w:pPr>
          </w:p>
        </w:tc>
        <w:tc>
          <w:tcPr>
            <w:tcW w:w="1204"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0.45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6" w:hRule="atLeast"/>
          <w:jc w:val="center"/>
        </w:trPr>
        <w:tc>
          <w:tcPr>
            <w:tcW w:w="1226" w:type="dxa"/>
            <w:vMerge w:val="continue"/>
            <w:shd w:val="clear" w:color="auto" w:fill="auto"/>
            <w:tcMar>
              <w:top w:w="17" w:type="dxa"/>
              <w:left w:w="17" w:type="dxa"/>
              <w:bottom w:w="17" w:type="dxa"/>
              <w:right w:w="17" w:type="dxa"/>
            </w:tcMar>
            <w:vAlign w:val="center"/>
          </w:tcPr>
          <w:p>
            <w:pPr>
              <w:jc w:val="center"/>
              <w:rPr>
                <w:rFonts w:hint="eastAsia" w:ascii="微软雅黑" w:hAnsi="微软雅黑" w:eastAsia="微软雅黑" w:cs="微软雅黑"/>
                <w:caps w:val="0"/>
                <w:spacing w:val="0"/>
                <w:sz w:val="21"/>
                <w:szCs w:val="21"/>
              </w:rPr>
            </w:pP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公务用车运行维护费</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18.15</w:t>
            </w:r>
          </w:p>
        </w:tc>
        <w:tc>
          <w:tcPr>
            <w:tcW w:w="1218" w:type="dxa"/>
            <w:shd w:val="clear" w:color="auto" w:fill="auto"/>
            <w:tcMar>
              <w:top w:w="17" w:type="dxa"/>
              <w:left w:w="17" w:type="dxa"/>
              <w:bottom w:w="17" w:type="dxa"/>
              <w:right w:w="17" w:type="dxa"/>
            </w:tcMar>
            <w:vAlign w:val="center"/>
          </w:tcPr>
          <w:p>
            <w:pPr>
              <w:jc w:val="center"/>
              <w:rPr>
                <w:sz w:val="21"/>
                <w:szCs w:val="21"/>
              </w:rPr>
            </w:pPr>
          </w:p>
        </w:tc>
        <w:tc>
          <w:tcPr>
            <w:tcW w:w="1204"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18.15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6" w:hRule="atLeast"/>
          <w:jc w:val="center"/>
        </w:trPr>
        <w:tc>
          <w:tcPr>
            <w:tcW w:w="1226" w:type="dxa"/>
            <w:vMerge w:val="continue"/>
            <w:shd w:val="clear" w:color="auto" w:fill="auto"/>
            <w:tcMar>
              <w:top w:w="17" w:type="dxa"/>
              <w:left w:w="17" w:type="dxa"/>
              <w:bottom w:w="17" w:type="dxa"/>
              <w:right w:w="17" w:type="dxa"/>
            </w:tcMar>
            <w:vAlign w:val="center"/>
          </w:tcPr>
          <w:p>
            <w:pPr>
              <w:jc w:val="center"/>
              <w:rPr>
                <w:rFonts w:hint="eastAsia" w:ascii="微软雅黑" w:hAnsi="微软雅黑" w:eastAsia="微软雅黑" w:cs="微软雅黑"/>
                <w:caps w:val="0"/>
                <w:spacing w:val="0"/>
                <w:sz w:val="21"/>
                <w:szCs w:val="21"/>
              </w:rPr>
            </w:pP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其他交通费用</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47.68</w:t>
            </w:r>
          </w:p>
        </w:tc>
        <w:tc>
          <w:tcPr>
            <w:tcW w:w="1218" w:type="dxa"/>
            <w:shd w:val="clear" w:color="auto" w:fill="auto"/>
            <w:tcMar>
              <w:top w:w="17" w:type="dxa"/>
              <w:left w:w="17" w:type="dxa"/>
              <w:bottom w:w="17" w:type="dxa"/>
              <w:right w:w="17" w:type="dxa"/>
            </w:tcMar>
            <w:vAlign w:val="center"/>
          </w:tcPr>
          <w:p>
            <w:pPr>
              <w:jc w:val="center"/>
              <w:rPr>
                <w:sz w:val="21"/>
                <w:szCs w:val="21"/>
              </w:rPr>
            </w:pPr>
          </w:p>
        </w:tc>
        <w:tc>
          <w:tcPr>
            <w:tcW w:w="1204"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47.68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6" w:hRule="atLeast"/>
          <w:jc w:val="center"/>
        </w:trPr>
        <w:tc>
          <w:tcPr>
            <w:tcW w:w="1226" w:type="dxa"/>
            <w:vMerge w:val="continue"/>
            <w:shd w:val="clear" w:color="auto" w:fill="auto"/>
            <w:tcMar>
              <w:top w:w="17" w:type="dxa"/>
              <w:left w:w="17" w:type="dxa"/>
              <w:bottom w:w="17" w:type="dxa"/>
              <w:right w:w="17" w:type="dxa"/>
            </w:tcMar>
            <w:vAlign w:val="center"/>
          </w:tcPr>
          <w:p>
            <w:pPr>
              <w:jc w:val="center"/>
              <w:rPr>
                <w:rFonts w:hint="eastAsia" w:ascii="微软雅黑" w:hAnsi="微软雅黑" w:eastAsia="微软雅黑" w:cs="微软雅黑"/>
                <w:caps w:val="0"/>
                <w:spacing w:val="0"/>
                <w:sz w:val="21"/>
                <w:szCs w:val="21"/>
              </w:rPr>
            </w:pP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其他商品和服务支出</w:t>
            </w:r>
          </w:p>
        </w:tc>
        <w:tc>
          <w:tcPr>
            <w:tcW w:w="1872" w:type="dxa"/>
            <w:shd w:val="clear" w:color="auto" w:fill="auto"/>
            <w:tcMar>
              <w:top w:w="17" w:type="dxa"/>
              <w:left w:w="17" w:type="dxa"/>
              <w:bottom w:w="17" w:type="dxa"/>
              <w:right w:w="17" w:type="dxa"/>
            </w:tcMar>
            <w:vAlign w:val="center"/>
          </w:tcPr>
          <w:p>
            <w:pPr>
              <w:jc w:val="center"/>
              <w:rPr>
                <w:sz w:val="21"/>
                <w:szCs w:val="21"/>
              </w:rPr>
            </w:pPr>
            <w:r>
              <w:rPr>
                <w:rFonts w:hint="eastAsia" w:ascii="宋体" w:hAnsi="宋体" w:cs="宋体"/>
                <w:i w:val="0"/>
                <w:color w:val="000000"/>
                <w:kern w:val="0"/>
                <w:sz w:val="21"/>
                <w:szCs w:val="21"/>
                <w:u w:val="none"/>
                <w:lang w:val="en-US" w:eastAsia="zh-CN" w:bidi="ar"/>
              </w:rPr>
              <w:t>39.41</w:t>
            </w:r>
          </w:p>
        </w:tc>
        <w:tc>
          <w:tcPr>
            <w:tcW w:w="1218"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p>
        </w:tc>
        <w:tc>
          <w:tcPr>
            <w:tcW w:w="1204" w:type="dxa"/>
            <w:shd w:val="clear" w:color="auto" w:fill="auto"/>
            <w:tcMar>
              <w:top w:w="17" w:type="dxa"/>
              <w:left w:w="17" w:type="dxa"/>
              <w:bottom w:w="17" w:type="dxa"/>
              <w:right w:w="17" w:type="dxa"/>
            </w:tcMar>
            <w:vAlign w:val="center"/>
          </w:tcPr>
          <w:p>
            <w:pPr>
              <w:jc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39.41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266" w:hRule="atLeast"/>
          <w:jc w:val="center"/>
        </w:trPr>
        <w:tc>
          <w:tcPr>
            <w:tcW w:w="1226" w:type="dxa"/>
            <w:vMerge w:val="restart"/>
            <w:shd w:val="clear" w:color="auto" w:fill="auto"/>
            <w:tcMar>
              <w:top w:w="17" w:type="dxa"/>
              <w:left w:w="17" w:type="dxa"/>
              <w:bottom w:w="17" w:type="dxa"/>
              <w:right w:w="1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aps w:val="0"/>
                <w:spacing w:val="0"/>
                <w:sz w:val="21"/>
                <w:szCs w:val="21"/>
              </w:rPr>
            </w:pPr>
            <w:r>
              <w:rPr>
                <w:rFonts w:hint="eastAsia" w:ascii="宋体" w:hAnsi="宋体" w:eastAsia="宋体" w:cs="宋体"/>
                <w:caps w:val="0"/>
                <w:color w:val="000000"/>
                <w:spacing w:val="0"/>
                <w:kern w:val="0"/>
                <w:sz w:val="21"/>
                <w:szCs w:val="21"/>
                <w:lang w:val="en-US" w:eastAsia="zh-CN" w:bidi="ar"/>
              </w:rPr>
              <w:t>对个人和家庭的补助</w:t>
            </w: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退休费</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8.00</w:t>
            </w:r>
          </w:p>
        </w:tc>
        <w:tc>
          <w:tcPr>
            <w:tcW w:w="1218"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8.00</w:t>
            </w:r>
          </w:p>
        </w:tc>
        <w:tc>
          <w:tcPr>
            <w:tcW w:w="1204" w:type="dxa"/>
            <w:shd w:val="clear" w:color="auto" w:fill="auto"/>
            <w:tcMar>
              <w:top w:w="17" w:type="dxa"/>
              <w:left w:w="17" w:type="dxa"/>
              <w:bottom w:w="17" w:type="dxa"/>
              <w:right w:w="17" w:type="dxa"/>
            </w:tcMar>
            <w:vAlign w:val="center"/>
          </w:tcPr>
          <w:p>
            <w:pPr>
              <w:jc w:val="center"/>
              <w:rPr>
                <w:rFonts w:hint="eastAsia" w:ascii="宋体" w:hAnsi="宋体" w:eastAsia="宋体" w:cs="宋体"/>
                <w:i w:val="0"/>
                <w:color w:val="000000"/>
                <w:kern w:val="0"/>
                <w:sz w:val="21"/>
                <w:szCs w:val="21"/>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266" w:hRule="atLeast"/>
          <w:jc w:val="center"/>
        </w:trPr>
        <w:tc>
          <w:tcPr>
            <w:tcW w:w="1226" w:type="dxa"/>
            <w:vMerge w:val="continue"/>
            <w:shd w:val="clear" w:color="auto" w:fill="auto"/>
            <w:tcMar>
              <w:top w:w="17" w:type="dxa"/>
              <w:left w:w="17" w:type="dxa"/>
              <w:bottom w:w="17" w:type="dxa"/>
              <w:right w:w="1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caps w:val="0"/>
                <w:spacing w:val="0"/>
                <w:sz w:val="21"/>
                <w:szCs w:val="21"/>
              </w:rPr>
            </w:pP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抚恤金</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18.12</w:t>
            </w:r>
          </w:p>
        </w:tc>
        <w:tc>
          <w:tcPr>
            <w:tcW w:w="1218"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18.12</w:t>
            </w:r>
          </w:p>
        </w:tc>
        <w:tc>
          <w:tcPr>
            <w:tcW w:w="1204" w:type="dxa"/>
            <w:shd w:val="clear" w:color="auto" w:fill="auto"/>
            <w:tcMar>
              <w:top w:w="17" w:type="dxa"/>
              <w:left w:w="17" w:type="dxa"/>
              <w:bottom w:w="17" w:type="dxa"/>
              <w:right w:w="17" w:type="dxa"/>
            </w:tcMar>
            <w:vAlign w:val="center"/>
          </w:tcPr>
          <w:p>
            <w:pPr>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6" w:hRule="atLeast"/>
          <w:jc w:val="center"/>
        </w:trPr>
        <w:tc>
          <w:tcPr>
            <w:tcW w:w="1226" w:type="dxa"/>
            <w:vMerge w:val="continue"/>
            <w:shd w:val="clear" w:color="auto" w:fill="auto"/>
            <w:tcMar>
              <w:top w:w="17" w:type="dxa"/>
              <w:left w:w="17" w:type="dxa"/>
              <w:bottom w:w="17" w:type="dxa"/>
              <w:right w:w="17" w:type="dxa"/>
            </w:tcMar>
            <w:vAlign w:val="center"/>
          </w:tcPr>
          <w:p>
            <w:pPr>
              <w:jc w:val="center"/>
              <w:rPr>
                <w:rFonts w:hint="eastAsia" w:ascii="微软雅黑" w:hAnsi="微软雅黑" w:eastAsia="微软雅黑" w:cs="微软雅黑"/>
                <w:caps w:val="0"/>
                <w:spacing w:val="0"/>
                <w:sz w:val="21"/>
                <w:szCs w:val="21"/>
              </w:rPr>
            </w:pP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生活补助</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2.84</w:t>
            </w:r>
          </w:p>
        </w:tc>
        <w:tc>
          <w:tcPr>
            <w:tcW w:w="1218"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2.84</w:t>
            </w:r>
          </w:p>
        </w:tc>
        <w:tc>
          <w:tcPr>
            <w:tcW w:w="1204" w:type="dxa"/>
            <w:shd w:val="clear" w:color="auto" w:fill="auto"/>
            <w:tcMar>
              <w:top w:w="17" w:type="dxa"/>
              <w:left w:w="17" w:type="dxa"/>
              <w:bottom w:w="17" w:type="dxa"/>
              <w:right w:w="17" w:type="dxa"/>
            </w:tcMar>
            <w:vAlign w:val="center"/>
          </w:tcPr>
          <w:p>
            <w:pPr>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66" w:hRule="atLeast"/>
          <w:jc w:val="center"/>
        </w:trPr>
        <w:tc>
          <w:tcPr>
            <w:tcW w:w="1226" w:type="dxa"/>
            <w:vMerge w:val="continue"/>
            <w:shd w:val="clear" w:color="auto" w:fill="auto"/>
            <w:tcMar>
              <w:top w:w="17" w:type="dxa"/>
              <w:left w:w="17" w:type="dxa"/>
              <w:bottom w:w="17" w:type="dxa"/>
              <w:right w:w="17" w:type="dxa"/>
            </w:tcMar>
            <w:vAlign w:val="center"/>
          </w:tcPr>
          <w:p>
            <w:pPr>
              <w:jc w:val="center"/>
              <w:rPr>
                <w:sz w:val="21"/>
                <w:szCs w:val="21"/>
              </w:rPr>
            </w:pP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其他个人和家庭的补助支出</w:t>
            </w:r>
          </w:p>
        </w:tc>
        <w:tc>
          <w:tcPr>
            <w:tcW w:w="1872"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2.55</w:t>
            </w:r>
          </w:p>
        </w:tc>
        <w:tc>
          <w:tcPr>
            <w:tcW w:w="1218"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sz w:val="21"/>
                <w:szCs w:val="21"/>
              </w:rPr>
            </w:pPr>
            <w:r>
              <w:rPr>
                <w:rFonts w:hint="eastAsia" w:ascii="宋体" w:hAnsi="宋体" w:eastAsia="宋体" w:cs="宋体"/>
                <w:i w:val="0"/>
                <w:color w:val="000000"/>
                <w:kern w:val="0"/>
                <w:sz w:val="21"/>
                <w:szCs w:val="21"/>
                <w:u w:val="none"/>
                <w:lang w:val="en-US" w:eastAsia="zh-CN" w:bidi="ar"/>
              </w:rPr>
              <w:t>2.55</w:t>
            </w:r>
          </w:p>
        </w:tc>
        <w:tc>
          <w:tcPr>
            <w:tcW w:w="1204" w:type="dxa"/>
            <w:shd w:val="clear" w:color="auto" w:fill="auto"/>
            <w:tcMar>
              <w:top w:w="17" w:type="dxa"/>
              <w:left w:w="17" w:type="dxa"/>
              <w:bottom w:w="17" w:type="dxa"/>
              <w:right w:w="17" w:type="dxa"/>
            </w:tcMar>
            <w:vAlign w:val="center"/>
          </w:tcPr>
          <w:p>
            <w:pPr>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88" w:hRule="atLeast"/>
          <w:jc w:val="center"/>
        </w:trPr>
        <w:tc>
          <w:tcPr>
            <w:tcW w:w="1226" w:type="dxa"/>
            <w:shd w:val="clear" w:color="auto" w:fill="auto"/>
            <w:tcMar>
              <w:top w:w="17" w:type="dxa"/>
              <w:left w:w="17" w:type="dxa"/>
              <w:bottom w:w="17" w:type="dxa"/>
              <w:right w:w="17" w:type="dxa"/>
            </w:tcMar>
            <w:vAlign w:val="center"/>
          </w:tcPr>
          <w:p>
            <w:pPr>
              <w:jc w:val="center"/>
              <w:rPr>
                <w:rFonts w:hint="eastAsia" w:ascii="微软雅黑" w:hAnsi="微软雅黑" w:eastAsia="微软雅黑" w:cs="微软雅黑"/>
                <w:caps w:val="0"/>
                <w:spacing w:val="0"/>
                <w:sz w:val="21"/>
                <w:szCs w:val="21"/>
                <w:lang w:eastAsia="zh-CN"/>
              </w:rPr>
            </w:pPr>
            <w:r>
              <w:rPr>
                <w:rFonts w:hint="eastAsia" w:ascii="宋体" w:hAnsi="宋体" w:eastAsia="宋体" w:cs="宋体"/>
                <w:caps w:val="0"/>
                <w:color w:val="000000"/>
                <w:spacing w:val="0"/>
                <w:kern w:val="0"/>
                <w:sz w:val="21"/>
                <w:szCs w:val="21"/>
                <w:lang w:val="en-US" w:eastAsia="zh-CN" w:bidi="ar"/>
              </w:rPr>
              <w:t>资本性支出</w:t>
            </w:r>
          </w:p>
        </w:tc>
        <w:tc>
          <w:tcPr>
            <w:tcW w:w="3063"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办公设备购置</w:t>
            </w:r>
          </w:p>
        </w:tc>
        <w:tc>
          <w:tcPr>
            <w:tcW w:w="1872" w:type="dxa"/>
            <w:shd w:val="clear" w:color="auto" w:fill="auto"/>
            <w:tcMar>
              <w:top w:w="17" w:type="dxa"/>
              <w:left w:w="17" w:type="dxa"/>
              <w:bottom w:w="17" w:type="dxa"/>
              <w:right w:w="17" w:type="dxa"/>
            </w:tcMar>
            <w:vAlign w:val="center"/>
          </w:tcPr>
          <w:p>
            <w:pPr>
              <w:jc w:val="center"/>
              <w:rPr>
                <w:sz w:val="21"/>
                <w:szCs w:val="21"/>
              </w:rPr>
            </w:pPr>
            <w:r>
              <w:rPr>
                <w:rFonts w:hint="eastAsia" w:ascii="宋体" w:hAnsi="宋体" w:eastAsia="宋体" w:cs="宋体"/>
                <w:i w:val="0"/>
                <w:color w:val="000000"/>
                <w:kern w:val="0"/>
                <w:sz w:val="21"/>
                <w:szCs w:val="21"/>
                <w:u w:val="none"/>
                <w:lang w:val="en-US" w:eastAsia="zh-CN" w:bidi="ar"/>
              </w:rPr>
              <w:t>17.52</w:t>
            </w:r>
          </w:p>
        </w:tc>
        <w:tc>
          <w:tcPr>
            <w:tcW w:w="1218" w:type="dxa"/>
            <w:shd w:val="clear" w:color="auto" w:fill="auto"/>
            <w:tcMar>
              <w:top w:w="17" w:type="dxa"/>
              <w:left w:w="17" w:type="dxa"/>
              <w:bottom w:w="17" w:type="dxa"/>
              <w:right w:w="17" w:type="dxa"/>
            </w:tcMar>
            <w:vAlign w:val="center"/>
          </w:tcPr>
          <w:p>
            <w:pPr>
              <w:jc w:val="center"/>
              <w:rPr>
                <w:sz w:val="21"/>
                <w:szCs w:val="21"/>
              </w:rPr>
            </w:pPr>
          </w:p>
        </w:tc>
        <w:tc>
          <w:tcPr>
            <w:tcW w:w="1204" w:type="dxa"/>
            <w:shd w:val="clear" w:color="auto" w:fill="auto"/>
            <w:tcMar>
              <w:top w:w="17" w:type="dxa"/>
              <w:left w:w="17" w:type="dxa"/>
              <w:bottom w:w="17" w:type="dxa"/>
              <w:right w:w="17"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17.52</w:t>
            </w:r>
          </w:p>
        </w:tc>
      </w:tr>
    </w:tbl>
    <w:p>
      <w:pPr>
        <w:keepNext w:val="0"/>
        <w:keepLines w:val="0"/>
        <w:widowControl/>
        <w:suppressLineNumbers w:val="0"/>
        <w:spacing w:before="0" w:beforeAutospacing="0" w:after="0" w:afterAutospacing="0" w:line="560" w:lineRule="atLeast"/>
        <w:ind w:left="0" w:right="0" w:firstLine="0"/>
        <w:jc w:val="both"/>
        <w:rPr>
          <w:rFonts w:hint="eastAsia" w:ascii="微软雅黑" w:hAnsi="微软雅黑" w:eastAsia="微软雅黑" w:cs="微软雅黑"/>
          <w:i w:val="0"/>
          <w:caps w:val="0"/>
          <w:color w:val="000000"/>
          <w:spacing w:val="0"/>
          <w:sz w:val="18"/>
          <w:szCs w:val="18"/>
        </w:rPr>
      </w:pPr>
      <w:r>
        <w:rPr>
          <w:rFonts w:hint="eastAsia" w:ascii="方正小标宋简体" w:hAnsi="方正小标宋简体" w:eastAsia="方正小标宋简体" w:cs="方正小标宋简体"/>
          <w:i w:val="0"/>
          <w:caps w:val="0"/>
          <w:color w:val="000000"/>
          <w:spacing w:val="0"/>
          <w:kern w:val="0"/>
          <w:sz w:val="32"/>
          <w:szCs w:val="32"/>
          <w:lang w:val="en-US" w:eastAsia="zh-CN" w:bidi="ar"/>
        </w:rPr>
        <w:t> </w:t>
      </w:r>
    </w:p>
    <w:p>
      <w:pPr>
        <w:keepNext w:val="0"/>
        <w:keepLines w:val="0"/>
        <w:widowControl/>
        <w:suppressLineNumbers w:val="0"/>
        <w:spacing w:before="0" w:beforeAutospacing="0" w:after="0" w:afterAutospacing="0" w:line="560" w:lineRule="atLeast"/>
        <w:ind w:left="0" w:right="0" w:firstLine="0"/>
        <w:jc w:val="both"/>
        <w:rPr>
          <w:rFonts w:hint="eastAsia" w:ascii="微软雅黑" w:hAnsi="微软雅黑" w:eastAsia="微软雅黑" w:cs="微软雅黑"/>
          <w:i w:val="0"/>
          <w:caps w:val="0"/>
          <w:color w:val="000000"/>
          <w:spacing w:val="0"/>
          <w:sz w:val="18"/>
          <w:szCs w:val="18"/>
        </w:rPr>
      </w:pPr>
      <w:r>
        <w:rPr>
          <w:rFonts w:hint="eastAsia" w:ascii="方正小标宋简体" w:hAnsi="方正小标宋简体" w:eastAsia="方正小标宋简体" w:cs="方正小标宋简体"/>
          <w:i w:val="0"/>
          <w:caps w:val="0"/>
          <w:color w:val="000000"/>
          <w:spacing w:val="0"/>
          <w:kern w:val="0"/>
          <w:sz w:val="32"/>
          <w:szCs w:val="32"/>
          <w:lang w:val="en-US" w:eastAsia="zh-CN" w:bidi="ar"/>
        </w:rPr>
        <w:t>表七：一般公共预算财政拨款“三公”经费支出决算表</w:t>
      </w:r>
    </w:p>
    <w:p>
      <w:pPr>
        <w:keepNext w:val="0"/>
        <w:keepLines w:val="0"/>
        <w:widowControl/>
        <w:suppressLineNumbers w:val="0"/>
        <w:spacing w:before="0" w:beforeAutospacing="0" w:after="0" w:afterAutospacing="0" w:line="560" w:lineRule="atLeast"/>
        <w:ind w:right="210" w:firstLine="6480" w:firstLineChars="2700"/>
        <w:jc w:val="both"/>
        <w:rPr>
          <w:rFonts w:hint="eastAsia" w:ascii="微软雅黑" w:hAnsi="微软雅黑" w:eastAsia="微软雅黑" w:cs="微软雅黑"/>
          <w:i w:val="0"/>
          <w:caps w:val="0"/>
          <w:color w:val="000000"/>
          <w:spacing w:val="0"/>
          <w:sz w:val="18"/>
          <w:szCs w:val="18"/>
        </w:rPr>
      </w:pPr>
      <w:r>
        <w:rPr>
          <w:rFonts w:hint="eastAsia" w:ascii="宋体" w:hAnsi="宋体" w:eastAsia="宋体" w:cs="宋体"/>
          <w:i w:val="0"/>
          <w:caps w:val="0"/>
          <w:color w:val="000000"/>
          <w:spacing w:val="0"/>
          <w:kern w:val="0"/>
          <w:sz w:val="24"/>
          <w:szCs w:val="24"/>
          <w:lang w:val="en-US" w:eastAsia="zh-CN" w:bidi="ar"/>
        </w:rPr>
        <w:t>单位：万元</w:t>
      </w:r>
    </w:p>
    <w:tbl>
      <w:tblPr>
        <w:tblStyle w:val="9"/>
        <w:tblW w:w="9432" w:type="dxa"/>
        <w:jc w:val="center"/>
        <w:tblInd w:w="-364"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auto"/>
        <w:tblLayout w:type="fixed"/>
        <w:tblCellMar>
          <w:top w:w="15" w:type="dxa"/>
          <w:left w:w="15" w:type="dxa"/>
          <w:bottom w:w="15" w:type="dxa"/>
          <w:right w:w="15" w:type="dxa"/>
        </w:tblCellMar>
      </w:tblPr>
      <w:tblGrid>
        <w:gridCol w:w="405"/>
        <w:gridCol w:w="750"/>
        <w:gridCol w:w="675"/>
        <w:gridCol w:w="795"/>
        <w:gridCol w:w="1106"/>
        <w:gridCol w:w="784"/>
        <w:gridCol w:w="778"/>
        <w:gridCol w:w="975"/>
        <w:gridCol w:w="495"/>
        <w:gridCol w:w="960"/>
        <w:gridCol w:w="990"/>
        <w:gridCol w:w="719"/>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auto"/>
          <w:tblLayout w:type="fixed"/>
          <w:tblCellMar>
            <w:top w:w="15" w:type="dxa"/>
            <w:left w:w="15" w:type="dxa"/>
            <w:bottom w:w="15" w:type="dxa"/>
            <w:right w:w="15" w:type="dxa"/>
          </w:tblCellMar>
        </w:tblPrEx>
        <w:trPr>
          <w:trHeight w:val="583" w:hRule="atLeast"/>
          <w:jc w:val="center"/>
        </w:trPr>
        <w:tc>
          <w:tcPr>
            <w:tcW w:w="4515" w:type="dxa"/>
            <w:gridSpan w:val="6"/>
            <w:tcBorders>
              <w:top w:val="single" w:color="auto" w:sz="8" w:space="0"/>
              <w:left w:val="single" w:color="auto" w:sz="8" w:space="0"/>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cs="宋体"/>
                <w:caps w:val="0"/>
                <w:color w:val="000000"/>
                <w:spacing w:val="0"/>
                <w:kern w:val="0"/>
                <w:sz w:val="21"/>
                <w:szCs w:val="21"/>
                <w:lang w:val="en-US" w:eastAsia="zh-CN" w:bidi="ar"/>
              </w:rPr>
              <w:t>2018年度</w:t>
            </w:r>
            <w:r>
              <w:rPr>
                <w:rFonts w:hint="eastAsia" w:ascii="宋体" w:hAnsi="宋体" w:eastAsia="宋体" w:cs="宋体"/>
                <w:caps w:val="0"/>
                <w:color w:val="000000"/>
                <w:spacing w:val="0"/>
                <w:kern w:val="0"/>
                <w:sz w:val="21"/>
                <w:szCs w:val="21"/>
                <w:lang w:val="en-US" w:eastAsia="zh-CN" w:bidi="ar"/>
              </w:rPr>
              <w:t>预算数</w:t>
            </w:r>
          </w:p>
        </w:tc>
        <w:tc>
          <w:tcPr>
            <w:tcW w:w="4917" w:type="dxa"/>
            <w:gridSpan w:val="6"/>
            <w:tcBorders>
              <w:top w:val="single" w:color="auto" w:sz="8" w:space="0"/>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cs="宋体"/>
                <w:caps w:val="0"/>
                <w:color w:val="000000"/>
                <w:spacing w:val="0"/>
                <w:kern w:val="0"/>
                <w:sz w:val="21"/>
                <w:szCs w:val="21"/>
                <w:lang w:val="en-US" w:eastAsia="zh-CN" w:bidi="ar"/>
              </w:rPr>
              <w:t>2018</w:t>
            </w:r>
            <w:r>
              <w:rPr>
                <w:rFonts w:hint="eastAsia" w:ascii="宋体" w:hAnsi="宋体" w:eastAsia="宋体" w:cs="宋体"/>
                <w:caps w:val="0"/>
                <w:color w:val="000000"/>
                <w:spacing w:val="0"/>
                <w:kern w:val="0"/>
                <w:sz w:val="21"/>
                <w:szCs w:val="21"/>
                <w:lang w:val="en-US" w:eastAsia="zh-CN" w:bidi="ar"/>
              </w:rPr>
              <w:t>年决算数</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15" w:type="dxa"/>
            <w:left w:w="15" w:type="dxa"/>
            <w:bottom w:w="15" w:type="dxa"/>
            <w:right w:w="15" w:type="dxa"/>
          </w:tblCellMar>
        </w:tblPrEx>
        <w:trPr>
          <w:jc w:val="center"/>
        </w:trPr>
        <w:tc>
          <w:tcPr>
            <w:tcW w:w="405" w:type="dxa"/>
            <w:vMerge w:val="restart"/>
            <w:tcBorders>
              <w:top w:val="nil"/>
              <w:left w:val="single" w:color="auto" w:sz="8" w:space="0"/>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eastAsia="宋体" w:cs="宋体"/>
                <w:caps w:val="0"/>
                <w:color w:val="000000"/>
                <w:spacing w:val="0"/>
                <w:kern w:val="0"/>
                <w:sz w:val="21"/>
                <w:szCs w:val="21"/>
                <w:lang w:val="en-US" w:eastAsia="zh-CN" w:bidi="ar"/>
              </w:rPr>
              <w:t>合计</w:t>
            </w:r>
          </w:p>
        </w:tc>
        <w:tc>
          <w:tcPr>
            <w:tcW w:w="750" w:type="dxa"/>
            <w:vMerge w:val="restart"/>
            <w:tcBorders>
              <w:top w:val="nil"/>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eastAsia="宋体" w:cs="宋体"/>
                <w:caps w:val="0"/>
                <w:color w:val="000000"/>
                <w:spacing w:val="0"/>
                <w:kern w:val="0"/>
                <w:sz w:val="21"/>
                <w:szCs w:val="21"/>
                <w:lang w:val="en-US" w:eastAsia="zh-CN" w:bidi="ar"/>
              </w:rPr>
              <w:t>因公出国（境）费</w:t>
            </w:r>
          </w:p>
        </w:tc>
        <w:tc>
          <w:tcPr>
            <w:tcW w:w="2576" w:type="dxa"/>
            <w:gridSpan w:val="3"/>
            <w:tcBorders>
              <w:top w:val="single" w:color="auto" w:sz="8" w:space="0"/>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eastAsia="宋体" w:cs="宋体"/>
                <w:caps w:val="0"/>
                <w:color w:val="000000"/>
                <w:spacing w:val="0"/>
                <w:kern w:val="0"/>
                <w:sz w:val="21"/>
                <w:szCs w:val="21"/>
                <w:lang w:val="en-US" w:eastAsia="zh-CN" w:bidi="ar"/>
              </w:rPr>
              <w:t>公务用车购置及运行费</w:t>
            </w:r>
          </w:p>
        </w:tc>
        <w:tc>
          <w:tcPr>
            <w:tcW w:w="784" w:type="dxa"/>
            <w:vMerge w:val="restart"/>
            <w:tcBorders>
              <w:top w:val="single" w:color="auto" w:sz="8" w:space="0"/>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eastAsia="宋体" w:cs="宋体"/>
                <w:caps w:val="0"/>
                <w:color w:val="000000"/>
                <w:spacing w:val="0"/>
                <w:kern w:val="0"/>
                <w:sz w:val="21"/>
                <w:szCs w:val="21"/>
                <w:lang w:val="en-US" w:eastAsia="zh-CN" w:bidi="ar"/>
              </w:rPr>
              <w:t>公务接待费</w:t>
            </w:r>
          </w:p>
        </w:tc>
        <w:tc>
          <w:tcPr>
            <w:tcW w:w="778" w:type="dxa"/>
            <w:vMerge w:val="restart"/>
            <w:tcBorders>
              <w:top w:val="single" w:color="auto" w:sz="8" w:space="0"/>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eastAsia="宋体" w:cs="宋体"/>
                <w:caps w:val="0"/>
                <w:color w:val="000000"/>
                <w:spacing w:val="0"/>
                <w:kern w:val="0"/>
                <w:sz w:val="21"/>
                <w:szCs w:val="21"/>
                <w:lang w:val="en-US" w:eastAsia="zh-CN" w:bidi="ar"/>
              </w:rPr>
              <w:t>合计</w:t>
            </w:r>
          </w:p>
        </w:tc>
        <w:tc>
          <w:tcPr>
            <w:tcW w:w="975" w:type="dxa"/>
            <w:vMerge w:val="restart"/>
            <w:tcBorders>
              <w:top w:val="single" w:color="auto" w:sz="8" w:space="0"/>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eastAsia="宋体" w:cs="宋体"/>
                <w:caps w:val="0"/>
                <w:color w:val="000000"/>
                <w:spacing w:val="0"/>
                <w:kern w:val="0"/>
                <w:sz w:val="21"/>
                <w:szCs w:val="21"/>
                <w:lang w:val="en-US" w:eastAsia="zh-CN" w:bidi="ar"/>
              </w:rPr>
              <w:t>因公出国（境）费</w:t>
            </w:r>
          </w:p>
        </w:tc>
        <w:tc>
          <w:tcPr>
            <w:tcW w:w="2445" w:type="dxa"/>
            <w:gridSpan w:val="3"/>
            <w:tcBorders>
              <w:top w:val="single" w:color="auto" w:sz="8" w:space="0"/>
              <w:left w:val="nil"/>
              <w:bottom w:val="nil"/>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eastAsia="宋体" w:cs="宋体"/>
                <w:caps w:val="0"/>
                <w:color w:val="000000"/>
                <w:spacing w:val="0"/>
                <w:kern w:val="0"/>
                <w:sz w:val="21"/>
                <w:szCs w:val="21"/>
                <w:lang w:val="en-US" w:eastAsia="zh-CN" w:bidi="ar"/>
              </w:rPr>
              <w:t>公务用车购置及运行费</w:t>
            </w:r>
          </w:p>
        </w:tc>
        <w:tc>
          <w:tcPr>
            <w:tcW w:w="719" w:type="dxa"/>
            <w:vMerge w:val="restart"/>
            <w:tcBorders>
              <w:top w:val="single" w:color="auto" w:sz="8" w:space="0"/>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eastAsia="宋体" w:cs="宋体"/>
                <w:caps w:val="0"/>
                <w:color w:val="000000"/>
                <w:spacing w:val="0"/>
                <w:kern w:val="0"/>
                <w:sz w:val="21"/>
                <w:szCs w:val="21"/>
                <w:lang w:val="en-US" w:eastAsia="zh-CN" w:bidi="ar"/>
              </w:rPr>
              <w:t>公务接待费</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15" w:type="dxa"/>
            <w:left w:w="15" w:type="dxa"/>
            <w:bottom w:w="15" w:type="dxa"/>
            <w:right w:w="15" w:type="dxa"/>
          </w:tblCellMar>
        </w:tblPrEx>
        <w:trPr>
          <w:jc w:val="center"/>
        </w:trPr>
        <w:tc>
          <w:tcPr>
            <w:tcW w:w="405" w:type="dxa"/>
            <w:vMerge w:val="continue"/>
            <w:tcBorders>
              <w:top w:val="nil"/>
              <w:left w:val="single" w:color="auto" w:sz="8" w:space="0"/>
              <w:bottom w:val="single" w:color="auto" w:sz="8" w:space="0"/>
              <w:right w:val="single" w:color="auto" w:sz="8" w:space="0"/>
            </w:tcBorders>
            <w:shd w:val="clear" w:color="auto" w:fill="auto"/>
            <w:tcMar>
              <w:top w:w="0" w:type="dxa"/>
              <w:left w:w="51" w:type="dxa"/>
              <w:bottom w:w="0" w:type="dxa"/>
              <w:right w:w="51" w:type="dxa"/>
            </w:tcMar>
            <w:vAlign w:val="center"/>
          </w:tcPr>
          <w:p>
            <w:pPr>
              <w:jc w:val="center"/>
              <w:rPr>
                <w:rFonts w:hint="eastAsia" w:ascii="微软雅黑" w:hAnsi="微软雅黑" w:eastAsia="微软雅黑" w:cs="微软雅黑"/>
                <w:caps w:val="0"/>
                <w:spacing w:val="0"/>
                <w:sz w:val="18"/>
                <w:szCs w:val="18"/>
              </w:rPr>
            </w:pPr>
          </w:p>
        </w:tc>
        <w:tc>
          <w:tcPr>
            <w:tcW w:w="750" w:type="dxa"/>
            <w:vMerge w:val="continue"/>
            <w:tcBorders>
              <w:top w:val="nil"/>
              <w:left w:val="nil"/>
              <w:bottom w:val="single" w:color="auto" w:sz="8" w:space="0"/>
              <w:right w:val="single" w:color="auto" w:sz="8" w:space="0"/>
            </w:tcBorders>
            <w:shd w:val="clear" w:color="auto" w:fill="auto"/>
            <w:tcMar>
              <w:top w:w="0" w:type="dxa"/>
              <w:left w:w="51" w:type="dxa"/>
              <w:bottom w:w="0" w:type="dxa"/>
              <w:right w:w="51" w:type="dxa"/>
            </w:tcMar>
            <w:vAlign w:val="center"/>
          </w:tcPr>
          <w:p>
            <w:pPr>
              <w:jc w:val="center"/>
              <w:rPr>
                <w:rFonts w:hint="eastAsia" w:ascii="微软雅黑" w:hAnsi="微软雅黑" w:eastAsia="微软雅黑" w:cs="微软雅黑"/>
                <w:caps w:val="0"/>
                <w:spacing w:val="0"/>
                <w:sz w:val="18"/>
                <w:szCs w:val="18"/>
              </w:rPr>
            </w:pPr>
          </w:p>
        </w:tc>
        <w:tc>
          <w:tcPr>
            <w:tcW w:w="675" w:type="dxa"/>
            <w:tcBorders>
              <w:top w:val="nil"/>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eastAsia="宋体" w:cs="宋体"/>
                <w:caps w:val="0"/>
                <w:color w:val="000000"/>
                <w:spacing w:val="0"/>
                <w:kern w:val="0"/>
                <w:sz w:val="21"/>
                <w:szCs w:val="21"/>
                <w:lang w:val="en-US" w:eastAsia="zh-CN" w:bidi="ar"/>
              </w:rPr>
              <w:t>小计</w:t>
            </w:r>
          </w:p>
        </w:tc>
        <w:tc>
          <w:tcPr>
            <w:tcW w:w="795" w:type="dxa"/>
            <w:tcBorders>
              <w:top w:val="nil"/>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eastAsia="宋体" w:cs="宋体"/>
                <w:caps w:val="0"/>
                <w:color w:val="000000"/>
                <w:spacing w:val="0"/>
                <w:kern w:val="0"/>
                <w:sz w:val="21"/>
                <w:szCs w:val="21"/>
                <w:lang w:val="en-US" w:eastAsia="zh-CN" w:bidi="ar"/>
              </w:rPr>
              <w:t>公务用车购置</w:t>
            </w:r>
          </w:p>
        </w:tc>
        <w:tc>
          <w:tcPr>
            <w:tcW w:w="1106" w:type="dxa"/>
            <w:tcBorders>
              <w:top w:val="nil"/>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eastAsia="宋体" w:cs="宋体"/>
                <w:caps w:val="0"/>
                <w:color w:val="000000"/>
                <w:spacing w:val="0"/>
                <w:kern w:val="0"/>
                <w:sz w:val="21"/>
                <w:szCs w:val="21"/>
                <w:lang w:val="en-US" w:eastAsia="zh-CN" w:bidi="ar"/>
              </w:rPr>
              <w:t>公务用车运行费</w:t>
            </w:r>
          </w:p>
        </w:tc>
        <w:tc>
          <w:tcPr>
            <w:tcW w:w="784" w:type="dxa"/>
            <w:vMerge w:val="continue"/>
            <w:tcBorders>
              <w:top w:val="single" w:color="auto" w:sz="8" w:space="0"/>
              <w:left w:val="nil"/>
              <w:bottom w:val="single" w:color="auto" w:sz="8" w:space="0"/>
              <w:right w:val="single" w:color="auto" w:sz="8" w:space="0"/>
            </w:tcBorders>
            <w:shd w:val="clear" w:color="auto" w:fill="auto"/>
            <w:tcMar>
              <w:top w:w="0" w:type="dxa"/>
              <w:left w:w="51" w:type="dxa"/>
              <w:bottom w:w="0" w:type="dxa"/>
              <w:right w:w="51" w:type="dxa"/>
            </w:tcMar>
            <w:vAlign w:val="center"/>
          </w:tcPr>
          <w:p>
            <w:pPr>
              <w:jc w:val="center"/>
              <w:rPr>
                <w:rFonts w:hint="eastAsia" w:ascii="微软雅黑" w:hAnsi="微软雅黑" w:eastAsia="微软雅黑" w:cs="微软雅黑"/>
                <w:caps w:val="0"/>
                <w:spacing w:val="0"/>
                <w:sz w:val="18"/>
                <w:szCs w:val="18"/>
              </w:rPr>
            </w:pPr>
          </w:p>
        </w:tc>
        <w:tc>
          <w:tcPr>
            <w:tcW w:w="778" w:type="dxa"/>
            <w:vMerge w:val="continue"/>
            <w:tcBorders>
              <w:top w:val="single" w:color="auto" w:sz="8" w:space="0"/>
              <w:left w:val="nil"/>
              <w:bottom w:val="single" w:color="auto" w:sz="8" w:space="0"/>
              <w:right w:val="single" w:color="auto" w:sz="8" w:space="0"/>
            </w:tcBorders>
            <w:shd w:val="clear" w:color="auto" w:fill="auto"/>
            <w:tcMar>
              <w:top w:w="0" w:type="dxa"/>
              <w:left w:w="51" w:type="dxa"/>
              <w:bottom w:w="0" w:type="dxa"/>
              <w:right w:w="51" w:type="dxa"/>
            </w:tcMar>
            <w:vAlign w:val="center"/>
          </w:tcPr>
          <w:p>
            <w:pPr>
              <w:jc w:val="center"/>
              <w:rPr>
                <w:rFonts w:hint="eastAsia" w:ascii="微软雅黑" w:hAnsi="微软雅黑" w:eastAsia="微软雅黑" w:cs="微软雅黑"/>
                <w:caps w:val="0"/>
                <w:spacing w:val="0"/>
                <w:sz w:val="18"/>
                <w:szCs w:val="18"/>
              </w:rPr>
            </w:pPr>
          </w:p>
        </w:tc>
        <w:tc>
          <w:tcPr>
            <w:tcW w:w="975" w:type="dxa"/>
            <w:vMerge w:val="continue"/>
            <w:tcBorders>
              <w:top w:val="single" w:color="auto" w:sz="8" w:space="0"/>
              <w:left w:val="nil"/>
              <w:bottom w:val="single" w:color="auto" w:sz="8" w:space="0"/>
              <w:right w:val="single" w:color="auto" w:sz="8" w:space="0"/>
            </w:tcBorders>
            <w:shd w:val="clear" w:color="auto" w:fill="auto"/>
            <w:tcMar>
              <w:top w:w="0" w:type="dxa"/>
              <w:left w:w="51" w:type="dxa"/>
              <w:bottom w:w="0" w:type="dxa"/>
              <w:right w:w="51" w:type="dxa"/>
            </w:tcMar>
            <w:vAlign w:val="center"/>
          </w:tcPr>
          <w:p>
            <w:pPr>
              <w:jc w:val="center"/>
              <w:rPr>
                <w:rFonts w:hint="eastAsia" w:ascii="微软雅黑" w:hAnsi="微软雅黑" w:eastAsia="微软雅黑" w:cs="微软雅黑"/>
                <w:caps w:val="0"/>
                <w:spacing w:val="0"/>
                <w:sz w:val="18"/>
                <w:szCs w:val="18"/>
              </w:rPr>
            </w:pPr>
          </w:p>
        </w:tc>
        <w:tc>
          <w:tcPr>
            <w:tcW w:w="495" w:type="dxa"/>
            <w:tcBorders>
              <w:top w:val="single" w:color="auto" w:sz="8" w:space="0"/>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eastAsia="宋体" w:cs="宋体"/>
                <w:caps w:val="0"/>
                <w:color w:val="000000"/>
                <w:spacing w:val="0"/>
                <w:kern w:val="0"/>
                <w:sz w:val="21"/>
                <w:szCs w:val="21"/>
                <w:lang w:val="en-US" w:eastAsia="zh-CN" w:bidi="ar"/>
              </w:rPr>
              <w:t>小计</w:t>
            </w:r>
          </w:p>
        </w:tc>
        <w:tc>
          <w:tcPr>
            <w:tcW w:w="960" w:type="dxa"/>
            <w:tcBorders>
              <w:top w:val="single" w:color="auto" w:sz="8" w:space="0"/>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eastAsia="宋体" w:cs="宋体"/>
                <w:caps w:val="0"/>
                <w:color w:val="000000"/>
                <w:spacing w:val="0"/>
                <w:kern w:val="0"/>
                <w:sz w:val="21"/>
                <w:szCs w:val="21"/>
                <w:lang w:val="en-US" w:eastAsia="zh-CN" w:bidi="ar"/>
              </w:rPr>
              <w:t>公务用车购置</w:t>
            </w:r>
          </w:p>
        </w:tc>
        <w:tc>
          <w:tcPr>
            <w:tcW w:w="990" w:type="dxa"/>
            <w:tcBorders>
              <w:top w:val="single" w:color="auto" w:sz="8" w:space="0"/>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eastAsia="宋体" w:cs="宋体"/>
                <w:caps w:val="0"/>
                <w:color w:val="000000"/>
                <w:spacing w:val="0"/>
                <w:kern w:val="0"/>
                <w:sz w:val="21"/>
                <w:szCs w:val="21"/>
                <w:lang w:val="en-US" w:eastAsia="zh-CN" w:bidi="ar"/>
              </w:rPr>
              <w:t>公务用车运行费</w:t>
            </w:r>
          </w:p>
        </w:tc>
        <w:tc>
          <w:tcPr>
            <w:tcW w:w="719" w:type="dxa"/>
            <w:vMerge w:val="continue"/>
            <w:tcBorders>
              <w:top w:val="single" w:color="auto" w:sz="8" w:space="0"/>
              <w:left w:val="nil"/>
              <w:bottom w:val="single" w:color="auto" w:sz="8" w:space="0"/>
              <w:right w:val="single" w:color="auto" w:sz="8" w:space="0"/>
            </w:tcBorders>
            <w:shd w:val="clear" w:color="auto" w:fill="auto"/>
            <w:tcMar>
              <w:top w:w="0" w:type="dxa"/>
              <w:left w:w="51" w:type="dxa"/>
              <w:bottom w:w="0" w:type="dxa"/>
              <w:right w:w="51" w:type="dxa"/>
            </w:tcMar>
            <w:vAlign w:val="center"/>
          </w:tcPr>
          <w:p>
            <w:pPr>
              <w:jc w:val="center"/>
              <w:rPr>
                <w:rFonts w:hint="eastAsia" w:ascii="微软雅黑" w:hAnsi="微软雅黑" w:eastAsia="微软雅黑" w:cs="微软雅黑"/>
                <w:caps w:val="0"/>
                <w:spacing w:val="0"/>
                <w:sz w:val="18"/>
                <w:szCs w:val="18"/>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15" w:type="dxa"/>
            <w:left w:w="15" w:type="dxa"/>
            <w:bottom w:w="15" w:type="dxa"/>
            <w:right w:w="15" w:type="dxa"/>
          </w:tblCellMar>
        </w:tblPrEx>
        <w:trPr>
          <w:jc w:val="center"/>
        </w:trPr>
        <w:tc>
          <w:tcPr>
            <w:tcW w:w="405" w:type="dxa"/>
            <w:tcBorders>
              <w:top w:val="nil"/>
              <w:left w:val="single" w:color="auto" w:sz="8" w:space="0"/>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eastAsia="宋体" w:cs="宋体"/>
                <w:caps w:val="0"/>
                <w:color w:val="000000"/>
                <w:spacing w:val="0"/>
                <w:kern w:val="0"/>
                <w:sz w:val="21"/>
                <w:szCs w:val="21"/>
                <w:lang w:val="en-US" w:eastAsia="zh-CN" w:bidi="ar"/>
              </w:rPr>
              <w:t>1</w:t>
            </w:r>
          </w:p>
        </w:tc>
        <w:tc>
          <w:tcPr>
            <w:tcW w:w="750" w:type="dxa"/>
            <w:tcBorders>
              <w:top w:val="nil"/>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eastAsia="宋体" w:cs="宋体"/>
                <w:caps w:val="0"/>
                <w:color w:val="000000"/>
                <w:spacing w:val="0"/>
                <w:kern w:val="0"/>
                <w:sz w:val="21"/>
                <w:szCs w:val="21"/>
                <w:lang w:val="en-US" w:eastAsia="zh-CN" w:bidi="ar"/>
              </w:rPr>
              <w:t>2</w:t>
            </w:r>
          </w:p>
        </w:tc>
        <w:tc>
          <w:tcPr>
            <w:tcW w:w="675" w:type="dxa"/>
            <w:tcBorders>
              <w:top w:val="nil"/>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eastAsia="宋体" w:cs="宋体"/>
                <w:caps w:val="0"/>
                <w:color w:val="000000"/>
                <w:spacing w:val="0"/>
                <w:kern w:val="0"/>
                <w:sz w:val="21"/>
                <w:szCs w:val="21"/>
                <w:lang w:val="en-US" w:eastAsia="zh-CN" w:bidi="ar"/>
              </w:rPr>
              <w:t>3</w:t>
            </w:r>
          </w:p>
        </w:tc>
        <w:tc>
          <w:tcPr>
            <w:tcW w:w="795" w:type="dxa"/>
            <w:tcBorders>
              <w:top w:val="nil"/>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eastAsia="宋体" w:cs="宋体"/>
                <w:caps w:val="0"/>
                <w:color w:val="000000"/>
                <w:spacing w:val="0"/>
                <w:kern w:val="0"/>
                <w:sz w:val="21"/>
                <w:szCs w:val="21"/>
                <w:lang w:val="en-US" w:eastAsia="zh-CN" w:bidi="ar"/>
              </w:rPr>
              <w:t>4</w:t>
            </w:r>
          </w:p>
        </w:tc>
        <w:tc>
          <w:tcPr>
            <w:tcW w:w="1106" w:type="dxa"/>
            <w:tcBorders>
              <w:top w:val="nil"/>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eastAsia="宋体" w:cs="宋体"/>
                <w:caps w:val="0"/>
                <w:color w:val="000000"/>
                <w:spacing w:val="0"/>
                <w:kern w:val="0"/>
                <w:sz w:val="21"/>
                <w:szCs w:val="21"/>
                <w:lang w:val="en-US" w:eastAsia="zh-CN" w:bidi="ar"/>
              </w:rPr>
              <w:t>5</w:t>
            </w:r>
          </w:p>
        </w:tc>
        <w:tc>
          <w:tcPr>
            <w:tcW w:w="784" w:type="dxa"/>
            <w:tcBorders>
              <w:top w:val="nil"/>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eastAsia="宋体" w:cs="宋体"/>
                <w:caps w:val="0"/>
                <w:color w:val="000000"/>
                <w:spacing w:val="0"/>
                <w:kern w:val="0"/>
                <w:sz w:val="21"/>
                <w:szCs w:val="21"/>
                <w:lang w:val="en-US" w:eastAsia="zh-CN" w:bidi="ar"/>
              </w:rPr>
              <w:t>6</w:t>
            </w:r>
          </w:p>
        </w:tc>
        <w:tc>
          <w:tcPr>
            <w:tcW w:w="778" w:type="dxa"/>
            <w:tcBorders>
              <w:top w:val="nil"/>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eastAsia="宋体" w:cs="宋体"/>
                <w:caps w:val="0"/>
                <w:color w:val="000000"/>
                <w:spacing w:val="0"/>
                <w:kern w:val="0"/>
                <w:sz w:val="21"/>
                <w:szCs w:val="21"/>
                <w:lang w:val="en-US" w:eastAsia="zh-CN" w:bidi="ar"/>
              </w:rPr>
              <w:t>7</w:t>
            </w:r>
          </w:p>
        </w:tc>
        <w:tc>
          <w:tcPr>
            <w:tcW w:w="975" w:type="dxa"/>
            <w:tcBorders>
              <w:top w:val="nil"/>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eastAsia="宋体" w:cs="宋体"/>
                <w:caps w:val="0"/>
                <w:color w:val="000000"/>
                <w:spacing w:val="0"/>
                <w:kern w:val="0"/>
                <w:sz w:val="21"/>
                <w:szCs w:val="21"/>
                <w:lang w:val="en-US" w:eastAsia="zh-CN" w:bidi="ar"/>
              </w:rPr>
              <w:t>8</w:t>
            </w:r>
          </w:p>
        </w:tc>
        <w:tc>
          <w:tcPr>
            <w:tcW w:w="495" w:type="dxa"/>
            <w:tcBorders>
              <w:top w:val="nil"/>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eastAsia="宋体" w:cs="宋体"/>
                <w:caps w:val="0"/>
                <w:color w:val="000000"/>
                <w:spacing w:val="0"/>
                <w:kern w:val="0"/>
                <w:sz w:val="21"/>
                <w:szCs w:val="21"/>
                <w:lang w:val="en-US" w:eastAsia="zh-CN" w:bidi="ar"/>
              </w:rPr>
              <w:t>9</w:t>
            </w:r>
          </w:p>
        </w:tc>
        <w:tc>
          <w:tcPr>
            <w:tcW w:w="960" w:type="dxa"/>
            <w:tcBorders>
              <w:top w:val="nil"/>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eastAsia="宋体" w:cs="宋体"/>
                <w:caps w:val="0"/>
                <w:color w:val="000000"/>
                <w:spacing w:val="0"/>
                <w:kern w:val="0"/>
                <w:sz w:val="21"/>
                <w:szCs w:val="21"/>
                <w:lang w:val="en-US" w:eastAsia="zh-CN" w:bidi="ar"/>
              </w:rPr>
              <w:t>10</w:t>
            </w:r>
          </w:p>
        </w:tc>
        <w:tc>
          <w:tcPr>
            <w:tcW w:w="990" w:type="dxa"/>
            <w:tcBorders>
              <w:top w:val="nil"/>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eastAsia="宋体" w:cs="宋体"/>
                <w:caps w:val="0"/>
                <w:color w:val="000000"/>
                <w:spacing w:val="0"/>
                <w:kern w:val="0"/>
                <w:sz w:val="21"/>
                <w:szCs w:val="21"/>
                <w:lang w:val="en-US" w:eastAsia="zh-CN" w:bidi="ar"/>
              </w:rPr>
              <w:t>11</w:t>
            </w:r>
          </w:p>
        </w:tc>
        <w:tc>
          <w:tcPr>
            <w:tcW w:w="719" w:type="dxa"/>
            <w:tcBorders>
              <w:top w:val="nil"/>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eastAsia="宋体" w:cs="宋体"/>
                <w:caps w:val="0"/>
                <w:color w:val="000000"/>
                <w:spacing w:val="0"/>
                <w:kern w:val="0"/>
                <w:sz w:val="21"/>
                <w:szCs w:val="21"/>
                <w:lang w:val="en-US" w:eastAsia="zh-CN" w:bidi="ar"/>
              </w:rPr>
              <w:t>12</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15" w:type="dxa"/>
            <w:left w:w="15" w:type="dxa"/>
            <w:bottom w:w="15" w:type="dxa"/>
            <w:right w:w="15" w:type="dxa"/>
          </w:tblCellMar>
        </w:tblPrEx>
        <w:trPr>
          <w:jc w:val="center"/>
        </w:trPr>
        <w:tc>
          <w:tcPr>
            <w:tcW w:w="405" w:type="dxa"/>
            <w:tcBorders>
              <w:top w:val="nil"/>
              <w:left w:val="single" w:color="auto" w:sz="8" w:space="0"/>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cs="宋体"/>
                <w:caps w:val="0"/>
                <w:color w:val="000000"/>
                <w:spacing w:val="0"/>
                <w:kern w:val="0"/>
                <w:sz w:val="21"/>
                <w:szCs w:val="21"/>
                <w:lang w:val="en-US" w:eastAsia="zh-CN" w:bidi="ar"/>
              </w:rPr>
              <w:t>45</w:t>
            </w:r>
          </w:p>
        </w:tc>
        <w:tc>
          <w:tcPr>
            <w:tcW w:w="750" w:type="dxa"/>
            <w:tcBorders>
              <w:top w:val="nil"/>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p>
        </w:tc>
        <w:tc>
          <w:tcPr>
            <w:tcW w:w="675" w:type="dxa"/>
            <w:tcBorders>
              <w:top w:val="nil"/>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cs="宋体"/>
                <w:caps w:val="0"/>
                <w:color w:val="000000"/>
                <w:spacing w:val="0"/>
                <w:kern w:val="0"/>
                <w:sz w:val="21"/>
                <w:szCs w:val="21"/>
                <w:lang w:val="en-US" w:eastAsia="zh-CN" w:bidi="ar"/>
              </w:rPr>
              <w:t>30</w:t>
            </w:r>
          </w:p>
        </w:tc>
        <w:tc>
          <w:tcPr>
            <w:tcW w:w="795" w:type="dxa"/>
            <w:tcBorders>
              <w:top w:val="nil"/>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p>
        </w:tc>
        <w:tc>
          <w:tcPr>
            <w:tcW w:w="1106" w:type="dxa"/>
            <w:tcBorders>
              <w:top w:val="nil"/>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cs="宋体"/>
                <w:caps w:val="0"/>
                <w:color w:val="000000"/>
                <w:spacing w:val="0"/>
                <w:kern w:val="0"/>
                <w:sz w:val="21"/>
                <w:szCs w:val="21"/>
                <w:lang w:val="en-US" w:eastAsia="zh-CN" w:bidi="ar"/>
              </w:rPr>
              <w:t>30</w:t>
            </w:r>
          </w:p>
        </w:tc>
        <w:tc>
          <w:tcPr>
            <w:tcW w:w="784" w:type="dxa"/>
            <w:tcBorders>
              <w:top w:val="nil"/>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eastAsia="宋体" w:cs="宋体"/>
                <w:caps w:val="0"/>
                <w:color w:val="000000"/>
                <w:spacing w:val="0"/>
                <w:kern w:val="0"/>
                <w:sz w:val="21"/>
                <w:szCs w:val="21"/>
                <w:lang w:val="en-US" w:eastAsia="zh-CN" w:bidi="ar"/>
              </w:rPr>
              <w:t>15</w:t>
            </w:r>
          </w:p>
        </w:tc>
        <w:tc>
          <w:tcPr>
            <w:tcW w:w="778" w:type="dxa"/>
            <w:tcBorders>
              <w:top w:val="nil"/>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eastAsia="宋体" w:cs="宋体"/>
                <w:caps w:val="0"/>
                <w:color w:val="000000"/>
                <w:spacing w:val="0"/>
                <w:kern w:val="0"/>
                <w:sz w:val="21"/>
                <w:szCs w:val="21"/>
                <w:lang w:val="en-US" w:eastAsia="zh-CN" w:bidi="ar"/>
              </w:rPr>
              <w:t>28.53</w:t>
            </w:r>
          </w:p>
        </w:tc>
        <w:tc>
          <w:tcPr>
            <w:tcW w:w="975" w:type="dxa"/>
            <w:tcBorders>
              <w:top w:val="nil"/>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p>
        </w:tc>
        <w:tc>
          <w:tcPr>
            <w:tcW w:w="495" w:type="dxa"/>
            <w:tcBorders>
              <w:top w:val="nil"/>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p>
        </w:tc>
        <w:tc>
          <w:tcPr>
            <w:tcW w:w="960" w:type="dxa"/>
            <w:tcBorders>
              <w:top w:val="nil"/>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p>
        </w:tc>
        <w:tc>
          <w:tcPr>
            <w:tcW w:w="990" w:type="dxa"/>
            <w:tcBorders>
              <w:top w:val="nil"/>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cs="宋体"/>
                <w:caps w:val="0"/>
                <w:color w:val="000000"/>
                <w:spacing w:val="0"/>
                <w:kern w:val="0"/>
                <w:sz w:val="21"/>
                <w:szCs w:val="21"/>
                <w:lang w:val="en-US" w:eastAsia="zh-CN" w:bidi="ar"/>
              </w:rPr>
              <w:t>28.59</w:t>
            </w:r>
          </w:p>
        </w:tc>
        <w:tc>
          <w:tcPr>
            <w:tcW w:w="719" w:type="dxa"/>
            <w:tcBorders>
              <w:top w:val="nil"/>
              <w:left w:val="nil"/>
              <w:bottom w:val="single" w:color="auto" w:sz="8" w:space="0"/>
              <w:right w:val="single" w:color="auto" w:sz="8" w:space="0"/>
            </w:tcBorders>
            <w:shd w:val="clear" w:color="auto" w:fill="auto"/>
            <w:tcMar>
              <w:top w:w="0" w:type="dxa"/>
              <w:left w:w="51" w:type="dxa"/>
              <w:bottom w:w="0" w:type="dxa"/>
              <w:right w:w="51" w:type="dxa"/>
            </w:tcMar>
            <w:vAlign w:val="center"/>
          </w:tcPr>
          <w:p>
            <w:pPr>
              <w:keepNext w:val="0"/>
              <w:keepLines w:val="0"/>
              <w:widowControl/>
              <w:suppressLineNumbers w:val="0"/>
              <w:spacing w:before="0" w:beforeAutospacing="0" w:after="0" w:afterAutospacing="0"/>
              <w:ind w:left="0" w:right="0"/>
              <w:jc w:val="center"/>
            </w:pPr>
            <w:r>
              <w:rPr>
                <w:rFonts w:hint="eastAsia" w:ascii="宋体" w:hAnsi="宋体" w:cs="宋体"/>
                <w:caps w:val="0"/>
                <w:color w:val="000000"/>
                <w:spacing w:val="0"/>
                <w:kern w:val="0"/>
                <w:sz w:val="21"/>
                <w:szCs w:val="21"/>
                <w:lang w:val="en-US" w:eastAsia="zh-CN" w:bidi="ar"/>
              </w:rPr>
              <w:t>7.2</w:t>
            </w:r>
          </w:p>
        </w:tc>
      </w:tr>
    </w:tbl>
    <w:p>
      <w:pPr>
        <w:jc w:val="both"/>
        <w:rPr>
          <w:vanish/>
          <w:sz w:val="24"/>
          <w:szCs w:val="24"/>
        </w:rPr>
      </w:pPr>
    </w:p>
    <w:p>
      <w:pPr>
        <w:keepNext w:val="0"/>
        <w:keepLines w:val="0"/>
        <w:widowControl/>
        <w:suppressLineNumbers w:val="0"/>
        <w:spacing w:before="0" w:beforeAutospacing="0" w:after="0" w:afterAutospacing="0" w:line="560" w:lineRule="atLeast"/>
        <w:ind w:left="0" w:right="0" w:firstLine="0"/>
        <w:jc w:val="both"/>
        <w:rPr>
          <w:rFonts w:hint="eastAsia" w:ascii="微软雅黑" w:hAnsi="微软雅黑" w:eastAsia="微软雅黑" w:cs="微软雅黑"/>
          <w:i w:val="0"/>
          <w:caps w:val="0"/>
          <w:color w:val="000000"/>
          <w:spacing w:val="0"/>
          <w:sz w:val="18"/>
          <w:szCs w:val="18"/>
        </w:rPr>
      </w:pPr>
      <w:r>
        <w:rPr>
          <w:rFonts w:hint="default" w:ascii="Calibri" w:hAnsi="Calibri" w:eastAsia="微软雅黑" w:cs="Calibri"/>
          <w:i w:val="0"/>
          <w:caps w:val="0"/>
          <w:color w:val="000000"/>
          <w:spacing w:val="0"/>
          <w:kern w:val="0"/>
          <w:sz w:val="21"/>
          <w:szCs w:val="21"/>
          <w:lang w:val="en-US" w:eastAsia="zh-CN" w:bidi="ar"/>
        </w:rPr>
        <w:t> </w:t>
      </w:r>
      <w:r>
        <w:rPr>
          <w:rFonts w:hint="eastAsia" w:ascii="方正小标宋简体" w:hAnsi="方正小标宋简体" w:eastAsia="方正小标宋简体" w:cs="方正小标宋简体"/>
          <w:i w:val="0"/>
          <w:caps w:val="0"/>
          <w:color w:val="000000"/>
          <w:spacing w:val="0"/>
          <w:kern w:val="0"/>
          <w:sz w:val="32"/>
          <w:szCs w:val="32"/>
          <w:lang w:val="en-US" w:eastAsia="zh-CN" w:bidi="ar"/>
        </w:rPr>
        <w:t>表八：政府性基金预算财政拨款收入支出决算表</w:t>
      </w:r>
    </w:p>
    <w:tbl>
      <w:tblPr>
        <w:tblStyle w:val="9"/>
        <w:tblW w:w="9330" w:type="dxa"/>
        <w:tblInd w:w="-296" w:type="dxa"/>
        <w:shd w:val="clear" w:color="auto" w:fill="auto"/>
        <w:tblLayout w:type="fixed"/>
        <w:tblCellMar>
          <w:top w:w="15" w:type="dxa"/>
          <w:left w:w="15" w:type="dxa"/>
          <w:bottom w:w="15" w:type="dxa"/>
          <w:right w:w="15" w:type="dxa"/>
        </w:tblCellMar>
      </w:tblPr>
      <w:tblGrid>
        <w:gridCol w:w="330"/>
        <w:gridCol w:w="330"/>
        <w:gridCol w:w="300"/>
        <w:gridCol w:w="555"/>
        <w:gridCol w:w="525"/>
        <w:gridCol w:w="510"/>
        <w:gridCol w:w="735"/>
        <w:gridCol w:w="495"/>
        <w:gridCol w:w="510"/>
        <w:gridCol w:w="510"/>
        <w:gridCol w:w="525"/>
        <w:gridCol w:w="480"/>
        <w:gridCol w:w="480"/>
        <w:gridCol w:w="540"/>
        <w:gridCol w:w="510"/>
        <w:gridCol w:w="510"/>
        <w:gridCol w:w="690"/>
        <w:gridCol w:w="795"/>
      </w:tblGrid>
      <w:tr>
        <w:tblPrEx>
          <w:shd w:val="clear" w:color="auto" w:fill="auto"/>
          <w:tblLayout w:type="fixed"/>
          <w:tblCellMar>
            <w:top w:w="15" w:type="dxa"/>
            <w:left w:w="15" w:type="dxa"/>
            <w:bottom w:w="15" w:type="dxa"/>
            <w:right w:w="15" w:type="dxa"/>
          </w:tblCellMar>
        </w:tblPrEx>
        <w:trPr>
          <w:trHeight w:val="262" w:hRule="atLeast"/>
        </w:trPr>
        <w:tc>
          <w:tcPr>
            <w:tcW w:w="1515" w:type="dxa"/>
            <w:gridSpan w:val="4"/>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项目</w:t>
            </w:r>
          </w:p>
        </w:tc>
        <w:tc>
          <w:tcPr>
            <w:tcW w:w="1770" w:type="dxa"/>
            <w:gridSpan w:val="3"/>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年初结转和结余</w:t>
            </w:r>
          </w:p>
        </w:tc>
        <w:tc>
          <w:tcPr>
            <w:tcW w:w="1515" w:type="dxa"/>
            <w:gridSpan w:val="3"/>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本年收入</w:t>
            </w:r>
          </w:p>
        </w:tc>
        <w:tc>
          <w:tcPr>
            <w:tcW w:w="1485" w:type="dxa"/>
            <w:gridSpan w:val="3"/>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本年支出</w:t>
            </w:r>
          </w:p>
        </w:tc>
        <w:tc>
          <w:tcPr>
            <w:tcW w:w="3045" w:type="dxa"/>
            <w:gridSpan w:val="5"/>
            <w:tcBorders>
              <w:top w:val="single" w:color="000000" w:sz="8" w:space="0"/>
              <w:left w:val="nil"/>
              <w:bottom w:val="single" w:color="000000" w:sz="8" w:space="0"/>
              <w:right w:val="single" w:color="000000" w:sz="12"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年末结转和结余</w:t>
            </w:r>
          </w:p>
        </w:tc>
      </w:tr>
      <w:tr>
        <w:tblPrEx>
          <w:tblLayout w:type="fixed"/>
          <w:tblCellMar>
            <w:top w:w="15" w:type="dxa"/>
            <w:left w:w="15" w:type="dxa"/>
            <w:bottom w:w="15" w:type="dxa"/>
            <w:right w:w="15" w:type="dxa"/>
          </w:tblCellMar>
        </w:tblPrEx>
        <w:trPr>
          <w:trHeight w:val="249" w:hRule="atLeast"/>
        </w:trPr>
        <w:tc>
          <w:tcPr>
            <w:tcW w:w="960" w:type="dxa"/>
            <w:gridSpan w:val="3"/>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科目编码</w:t>
            </w:r>
          </w:p>
        </w:tc>
        <w:tc>
          <w:tcPr>
            <w:tcW w:w="555"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科目名称</w:t>
            </w:r>
          </w:p>
        </w:tc>
        <w:tc>
          <w:tcPr>
            <w:tcW w:w="525"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合计</w:t>
            </w:r>
          </w:p>
        </w:tc>
        <w:tc>
          <w:tcPr>
            <w:tcW w:w="510"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基本支出结转</w:t>
            </w:r>
          </w:p>
        </w:tc>
        <w:tc>
          <w:tcPr>
            <w:tcW w:w="735"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项目支出结转和结余</w:t>
            </w:r>
          </w:p>
        </w:tc>
        <w:tc>
          <w:tcPr>
            <w:tcW w:w="495"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合计</w:t>
            </w:r>
          </w:p>
        </w:tc>
        <w:tc>
          <w:tcPr>
            <w:tcW w:w="510"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基本支出</w:t>
            </w:r>
          </w:p>
        </w:tc>
        <w:tc>
          <w:tcPr>
            <w:tcW w:w="510"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项目支出</w:t>
            </w:r>
          </w:p>
        </w:tc>
        <w:tc>
          <w:tcPr>
            <w:tcW w:w="525"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合计</w:t>
            </w:r>
          </w:p>
        </w:tc>
        <w:tc>
          <w:tcPr>
            <w:tcW w:w="480"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基本支出</w:t>
            </w:r>
          </w:p>
        </w:tc>
        <w:tc>
          <w:tcPr>
            <w:tcW w:w="480"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项目支出</w:t>
            </w:r>
          </w:p>
        </w:tc>
        <w:tc>
          <w:tcPr>
            <w:tcW w:w="540"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合计</w:t>
            </w:r>
          </w:p>
        </w:tc>
        <w:tc>
          <w:tcPr>
            <w:tcW w:w="510"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基本支出结转</w:t>
            </w:r>
          </w:p>
        </w:tc>
        <w:tc>
          <w:tcPr>
            <w:tcW w:w="1995" w:type="dxa"/>
            <w:gridSpan w:val="3"/>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项目支出结转和结余</w:t>
            </w:r>
          </w:p>
        </w:tc>
      </w:tr>
      <w:tr>
        <w:tblPrEx>
          <w:tblLayout w:type="fixed"/>
          <w:tblCellMar>
            <w:top w:w="15" w:type="dxa"/>
            <w:left w:w="15" w:type="dxa"/>
            <w:bottom w:w="15" w:type="dxa"/>
            <w:right w:w="15" w:type="dxa"/>
          </w:tblCellMar>
        </w:tblPrEx>
        <w:trPr>
          <w:trHeight w:val="524" w:hRule="atLeast"/>
        </w:trPr>
        <w:tc>
          <w:tcPr>
            <w:tcW w:w="960" w:type="dxa"/>
            <w:gridSpan w:val="3"/>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微软雅黑" w:hAnsi="微软雅黑" w:eastAsia="微软雅黑" w:cs="微软雅黑"/>
                <w:caps w:val="0"/>
                <w:spacing w:val="0"/>
                <w:sz w:val="18"/>
                <w:szCs w:val="18"/>
              </w:rPr>
            </w:pPr>
          </w:p>
        </w:tc>
        <w:tc>
          <w:tcPr>
            <w:tcW w:w="555"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微软雅黑" w:hAnsi="微软雅黑" w:eastAsia="微软雅黑" w:cs="微软雅黑"/>
                <w:caps w:val="0"/>
                <w:spacing w:val="0"/>
                <w:sz w:val="18"/>
                <w:szCs w:val="18"/>
              </w:rPr>
            </w:pPr>
          </w:p>
        </w:tc>
        <w:tc>
          <w:tcPr>
            <w:tcW w:w="525"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微软雅黑" w:hAnsi="微软雅黑" w:eastAsia="微软雅黑" w:cs="微软雅黑"/>
                <w:caps w:val="0"/>
                <w:spacing w:val="0"/>
                <w:sz w:val="18"/>
                <w:szCs w:val="18"/>
              </w:rPr>
            </w:pPr>
          </w:p>
        </w:tc>
        <w:tc>
          <w:tcPr>
            <w:tcW w:w="51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微软雅黑" w:hAnsi="微软雅黑" w:eastAsia="微软雅黑" w:cs="微软雅黑"/>
                <w:caps w:val="0"/>
                <w:spacing w:val="0"/>
                <w:sz w:val="18"/>
                <w:szCs w:val="18"/>
              </w:rPr>
            </w:pPr>
          </w:p>
        </w:tc>
        <w:tc>
          <w:tcPr>
            <w:tcW w:w="735"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微软雅黑" w:hAnsi="微软雅黑" w:eastAsia="微软雅黑" w:cs="微软雅黑"/>
                <w:caps w:val="0"/>
                <w:spacing w:val="0"/>
                <w:sz w:val="18"/>
                <w:szCs w:val="18"/>
              </w:rPr>
            </w:pPr>
          </w:p>
        </w:tc>
        <w:tc>
          <w:tcPr>
            <w:tcW w:w="495"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微软雅黑" w:hAnsi="微软雅黑" w:eastAsia="微软雅黑" w:cs="微软雅黑"/>
                <w:caps w:val="0"/>
                <w:spacing w:val="0"/>
                <w:sz w:val="18"/>
                <w:szCs w:val="18"/>
              </w:rPr>
            </w:pPr>
          </w:p>
        </w:tc>
        <w:tc>
          <w:tcPr>
            <w:tcW w:w="51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微软雅黑" w:hAnsi="微软雅黑" w:eastAsia="微软雅黑" w:cs="微软雅黑"/>
                <w:caps w:val="0"/>
                <w:spacing w:val="0"/>
                <w:sz w:val="18"/>
                <w:szCs w:val="18"/>
              </w:rPr>
            </w:pPr>
          </w:p>
        </w:tc>
        <w:tc>
          <w:tcPr>
            <w:tcW w:w="51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微软雅黑" w:hAnsi="微软雅黑" w:eastAsia="微软雅黑" w:cs="微软雅黑"/>
                <w:caps w:val="0"/>
                <w:spacing w:val="0"/>
                <w:sz w:val="18"/>
                <w:szCs w:val="18"/>
              </w:rPr>
            </w:pPr>
          </w:p>
        </w:tc>
        <w:tc>
          <w:tcPr>
            <w:tcW w:w="525"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微软雅黑" w:hAnsi="微软雅黑" w:eastAsia="微软雅黑" w:cs="微软雅黑"/>
                <w:caps w:val="0"/>
                <w:spacing w:val="0"/>
                <w:sz w:val="18"/>
                <w:szCs w:val="18"/>
              </w:rPr>
            </w:pPr>
          </w:p>
        </w:tc>
        <w:tc>
          <w:tcPr>
            <w:tcW w:w="48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微软雅黑" w:hAnsi="微软雅黑" w:eastAsia="微软雅黑" w:cs="微软雅黑"/>
                <w:caps w:val="0"/>
                <w:spacing w:val="0"/>
                <w:sz w:val="18"/>
                <w:szCs w:val="18"/>
              </w:rPr>
            </w:pPr>
          </w:p>
        </w:tc>
        <w:tc>
          <w:tcPr>
            <w:tcW w:w="48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微软雅黑" w:hAnsi="微软雅黑" w:eastAsia="微软雅黑" w:cs="微软雅黑"/>
                <w:caps w:val="0"/>
                <w:spacing w:val="0"/>
                <w:sz w:val="18"/>
                <w:szCs w:val="18"/>
              </w:rPr>
            </w:pPr>
          </w:p>
        </w:tc>
        <w:tc>
          <w:tcPr>
            <w:tcW w:w="54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微软雅黑" w:hAnsi="微软雅黑" w:eastAsia="微软雅黑" w:cs="微软雅黑"/>
                <w:caps w:val="0"/>
                <w:spacing w:val="0"/>
                <w:sz w:val="18"/>
                <w:szCs w:val="18"/>
              </w:rPr>
            </w:pPr>
          </w:p>
        </w:tc>
        <w:tc>
          <w:tcPr>
            <w:tcW w:w="51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微软雅黑" w:hAnsi="微软雅黑" w:eastAsia="微软雅黑" w:cs="微软雅黑"/>
                <w:caps w:val="0"/>
                <w:spacing w:val="0"/>
                <w:sz w:val="18"/>
                <w:szCs w:val="18"/>
              </w:rP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小计</w:t>
            </w:r>
          </w:p>
        </w:tc>
        <w:tc>
          <w:tcPr>
            <w:tcW w:w="69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项目支出结转</w:t>
            </w:r>
          </w:p>
        </w:tc>
        <w:tc>
          <w:tcPr>
            <w:tcW w:w="795" w:type="dxa"/>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项目支出结余</w:t>
            </w:r>
          </w:p>
        </w:tc>
      </w:tr>
      <w:tr>
        <w:tblPrEx>
          <w:tblLayout w:type="fixed"/>
          <w:tblCellMar>
            <w:top w:w="15" w:type="dxa"/>
            <w:left w:w="15" w:type="dxa"/>
            <w:bottom w:w="15" w:type="dxa"/>
            <w:right w:w="15" w:type="dxa"/>
          </w:tblCellMar>
        </w:tblPrEx>
        <w:trPr>
          <w:trHeight w:val="262" w:hRule="atLeast"/>
        </w:trPr>
        <w:tc>
          <w:tcPr>
            <w:tcW w:w="33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类</w:t>
            </w:r>
          </w:p>
        </w:tc>
        <w:tc>
          <w:tcPr>
            <w:tcW w:w="330"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款</w:t>
            </w:r>
          </w:p>
        </w:tc>
        <w:tc>
          <w:tcPr>
            <w:tcW w:w="300"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项</w:t>
            </w:r>
          </w:p>
        </w:tc>
        <w:tc>
          <w:tcPr>
            <w:tcW w:w="55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栏次</w:t>
            </w:r>
          </w:p>
        </w:tc>
        <w:tc>
          <w:tcPr>
            <w:tcW w:w="52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1</w:t>
            </w: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2</w:t>
            </w:r>
          </w:p>
        </w:tc>
        <w:tc>
          <w:tcPr>
            <w:tcW w:w="73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3</w:t>
            </w:r>
          </w:p>
        </w:tc>
        <w:tc>
          <w:tcPr>
            <w:tcW w:w="49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4</w:t>
            </w: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5</w:t>
            </w: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6</w:t>
            </w:r>
          </w:p>
        </w:tc>
        <w:tc>
          <w:tcPr>
            <w:tcW w:w="52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7</w:t>
            </w:r>
          </w:p>
        </w:tc>
        <w:tc>
          <w:tcPr>
            <w:tcW w:w="4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8</w:t>
            </w:r>
          </w:p>
        </w:tc>
        <w:tc>
          <w:tcPr>
            <w:tcW w:w="4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11</w:t>
            </w:r>
          </w:p>
        </w:tc>
        <w:tc>
          <w:tcPr>
            <w:tcW w:w="54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12</w:t>
            </w: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13</w:t>
            </w: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14</w:t>
            </w:r>
          </w:p>
        </w:tc>
        <w:tc>
          <w:tcPr>
            <w:tcW w:w="69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15</w:t>
            </w:r>
          </w:p>
        </w:tc>
        <w:tc>
          <w:tcPr>
            <w:tcW w:w="795" w:type="dxa"/>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16</w:t>
            </w:r>
          </w:p>
        </w:tc>
      </w:tr>
      <w:tr>
        <w:tblPrEx>
          <w:tblLayout w:type="fixed"/>
          <w:tblCellMar>
            <w:top w:w="15" w:type="dxa"/>
            <w:left w:w="15" w:type="dxa"/>
            <w:bottom w:w="15" w:type="dxa"/>
            <w:right w:w="15" w:type="dxa"/>
          </w:tblCellMar>
        </w:tblPrEx>
        <w:trPr>
          <w:trHeight w:val="262" w:hRule="atLeast"/>
        </w:trPr>
        <w:tc>
          <w:tcPr>
            <w:tcW w:w="33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微软雅黑" w:hAnsi="微软雅黑" w:eastAsia="微软雅黑" w:cs="微软雅黑"/>
                <w:caps w:val="0"/>
                <w:spacing w:val="0"/>
                <w:sz w:val="18"/>
                <w:szCs w:val="18"/>
              </w:rPr>
            </w:pPr>
          </w:p>
        </w:tc>
        <w:tc>
          <w:tcPr>
            <w:tcW w:w="33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微软雅黑" w:hAnsi="微软雅黑" w:eastAsia="微软雅黑" w:cs="微软雅黑"/>
                <w:caps w:val="0"/>
                <w:spacing w:val="0"/>
                <w:sz w:val="18"/>
                <w:szCs w:val="18"/>
              </w:rPr>
            </w:pPr>
          </w:p>
        </w:tc>
        <w:tc>
          <w:tcPr>
            <w:tcW w:w="30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微软雅黑" w:hAnsi="微软雅黑" w:eastAsia="微软雅黑" w:cs="微软雅黑"/>
                <w:caps w:val="0"/>
                <w:spacing w:val="0"/>
                <w:sz w:val="18"/>
                <w:szCs w:val="18"/>
              </w:rPr>
            </w:pPr>
          </w:p>
        </w:tc>
        <w:tc>
          <w:tcPr>
            <w:tcW w:w="55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pPr>
            <w:r>
              <w:rPr>
                <w:rFonts w:hint="eastAsia" w:ascii="宋体" w:hAnsi="宋体" w:eastAsia="宋体" w:cs="宋体"/>
                <w:caps w:val="0"/>
                <w:color w:val="000000"/>
                <w:spacing w:val="0"/>
                <w:kern w:val="0"/>
                <w:sz w:val="22"/>
                <w:szCs w:val="22"/>
                <w:lang w:val="en-US" w:eastAsia="zh-CN" w:bidi="ar"/>
              </w:rPr>
              <w:t>合计</w:t>
            </w:r>
          </w:p>
        </w:tc>
        <w:tc>
          <w:tcPr>
            <w:tcW w:w="52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73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49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2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4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4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4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69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795" w:type="dxa"/>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spacing w:before="0" w:beforeAutospacing="0" w:after="0" w:afterAutospacing="0"/>
              <w:ind w:left="0" w:right="0"/>
              <w:jc w:val="center"/>
            </w:pPr>
          </w:p>
        </w:tc>
      </w:tr>
      <w:tr>
        <w:tblPrEx>
          <w:tblLayout w:type="fixed"/>
          <w:tblCellMar>
            <w:top w:w="15" w:type="dxa"/>
            <w:left w:w="15" w:type="dxa"/>
            <w:bottom w:w="15" w:type="dxa"/>
            <w:right w:w="15" w:type="dxa"/>
          </w:tblCellMar>
        </w:tblPrEx>
        <w:trPr>
          <w:trHeight w:val="262" w:hRule="atLeast"/>
        </w:trPr>
        <w:tc>
          <w:tcPr>
            <w:tcW w:w="960" w:type="dxa"/>
            <w:gridSpan w:val="3"/>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5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2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73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49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2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4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4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4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69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795" w:type="dxa"/>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spacing w:before="0" w:beforeAutospacing="0" w:after="0" w:afterAutospacing="0"/>
              <w:ind w:left="0" w:right="0"/>
              <w:jc w:val="center"/>
            </w:pPr>
          </w:p>
        </w:tc>
      </w:tr>
      <w:tr>
        <w:tblPrEx>
          <w:tblLayout w:type="fixed"/>
          <w:tblCellMar>
            <w:top w:w="15" w:type="dxa"/>
            <w:left w:w="15" w:type="dxa"/>
            <w:bottom w:w="15" w:type="dxa"/>
            <w:right w:w="15" w:type="dxa"/>
          </w:tblCellMar>
        </w:tblPrEx>
        <w:trPr>
          <w:trHeight w:val="262" w:hRule="atLeast"/>
        </w:trPr>
        <w:tc>
          <w:tcPr>
            <w:tcW w:w="960" w:type="dxa"/>
            <w:gridSpan w:val="3"/>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5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2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73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49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2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4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4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4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69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795" w:type="dxa"/>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spacing w:before="0" w:beforeAutospacing="0" w:after="0" w:afterAutospacing="0"/>
              <w:ind w:left="0" w:right="0"/>
              <w:jc w:val="center"/>
            </w:pPr>
          </w:p>
        </w:tc>
      </w:tr>
      <w:tr>
        <w:tblPrEx>
          <w:tblLayout w:type="fixed"/>
          <w:tblCellMar>
            <w:top w:w="15" w:type="dxa"/>
            <w:left w:w="15" w:type="dxa"/>
            <w:bottom w:w="15" w:type="dxa"/>
            <w:right w:w="15" w:type="dxa"/>
          </w:tblCellMar>
        </w:tblPrEx>
        <w:trPr>
          <w:trHeight w:val="262" w:hRule="atLeast"/>
        </w:trPr>
        <w:tc>
          <w:tcPr>
            <w:tcW w:w="960" w:type="dxa"/>
            <w:gridSpan w:val="3"/>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5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2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73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49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2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4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4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4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69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795" w:type="dxa"/>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spacing w:before="0" w:beforeAutospacing="0" w:after="0" w:afterAutospacing="0"/>
              <w:ind w:left="0" w:right="0"/>
              <w:jc w:val="center"/>
            </w:pPr>
          </w:p>
        </w:tc>
      </w:tr>
      <w:tr>
        <w:tblPrEx>
          <w:tblLayout w:type="fixed"/>
          <w:tblCellMar>
            <w:top w:w="15" w:type="dxa"/>
            <w:left w:w="15" w:type="dxa"/>
            <w:bottom w:w="15" w:type="dxa"/>
            <w:right w:w="15" w:type="dxa"/>
          </w:tblCellMar>
        </w:tblPrEx>
        <w:trPr>
          <w:trHeight w:val="262" w:hRule="atLeast"/>
        </w:trPr>
        <w:tc>
          <w:tcPr>
            <w:tcW w:w="960" w:type="dxa"/>
            <w:gridSpan w:val="3"/>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5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2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73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49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2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4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4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4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69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795" w:type="dxa"/>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spacing w:before="0" w:beforeAutospacing="0" w:after="0" w:afterAutospacing="0"/>
              <w:ind w:left="0" w:right="0"/>
              <w:jc w:val="center"/>
            </w:pPr>
          </w:p>
        </w:tc>
      </w:tr>
      <w:tr>
        <w:tblPrEx>
          <w:tblLayout w:type="fixed"/>
          <w:tblCellMar>
            <w:top w:w="15" w:type="dxa"/>
            <w:left w:w="15" w:type="dxa"/>
            <w:bottom w:w="15" w:type="dxa"/>
            <w:right w:w="15" w:type="dxa"/>
          </w:tblCellMar>
        </w:tblPrEx>
        <w:trPr>
          <w:trHeight w:val="262" w:hRule="atLeast"/>
        </w:trPr>
        <w:tc>
          <w:tcPr>
            <w:tcW w:w="960" w:type="dxa"/>
            <w:gridSpan w:val="3"/>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5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2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73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49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2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4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4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4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69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795" w:type="dxa"/>
            <w:tcBorders>
              <w:top w:val="nil"/>
              <w:left w:val="nil"/>
              <w:bottom w:val="single" w:color="000000" w:sz="8" w:space="0"/>
              <w:right w:val="single" w:color="000000" w:sz="12" w:space="0"/>
            </w:tcBorders>
            <w:shd w:val="clear" w:color="auto" w:fill="auto"/>
            <w:vAlign w:val="center"/>
          </w:tcPr>
          <w:p>
            <w:pPr>
              <w:keepNext w:val="0"/>
              <w:keepLines w:val="0"/>
              <w:widowControl/>
              <w:suppressLineNumbers w:val="0"/>
              <w:spacing w:before="0" w:beforeAutospacing="0" w:after="0" w:afterAutospacing="0"/>
              <w:ind w:left="0" w:right="0"/>
              <w:jc w:val="center"/>
            </w:pPr>
          </w:p>
        </w:tc>
      </w:tr>
      <w:tr>
        <w:tblPrEx>
          <w:tblLayout w:type="fixed"/>
          <w:tblCellMar>
            <w:top w:w="15" w:type="dxa"/>
            <w:left w:w="15" w:type="dxa"/>
            <w:bottom w:w="15" w:type="dxa"/>
            <w:right w:w="15" w:type="dxa"/>
          </w:tblCellMar>
        </w:tblPrEx>
        <w:trPr>
          <w:trHeight w:val="262" w:hRule="atLeast"/>
        </w:trPr>
        <w:tc>
          <w:tcPr>
            <w:tcW w:w="960" w:type="dxa"/>
            <w:gridSpan w:val="3"/>
            <w:tcBorders>
              <w:top w:val="nil"/>
              <w:left w:val="single" w:color="000000" w:sz="8" w:space="0"/>
              <w:bottom w:val="single" w:color="000000" w:sz="12"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55" w:type="dxa"/>
            <w:tcBorders>
              <w:top w:val="nil"/>
              <w:left w:val="nil"/>
              <w:bottom w:val="single" w:color="000000" w:sz="12"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25" w:type="dxa"/>
            <w:tcBorders>
              <w:top w:val="nil"/>
              <w:left w:val="nil"/>
              <w:bottom w:val="single" w:color="000000" w:sz="12"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12"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735" w:type="dxa"/>
            <w:tcBorders>
              <w:top w:val="nil"/>
              <w:left w:val="nil"/>
              <w:bottom w:val="single" w:color="000000" w:sz="12"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495" w:type="dxa"/>
            <w:tcBorders>
              <w:top w:val="nil"/>
              <w:left w:val="nil"/>
              <w:bottom w:val="single" w:color="000000" w:sz="12"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12"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12"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25" w:type="dxa"/>
            <w:tcBorders>
              <w:top w:val="nil"/>
              <w:left w:val="nil"/>
              <w:bottom w:val="single" w:color="000000" w:sz="12"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480" w:type="dxa"/>
            <w:tcBorders>
              <w:top w:val="nil"/>
              <w:left w:val="nil"/>
              <w:bottom w:val="single" w:color="000000" w:sz="12"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480" w:type="dxa"/>
            <w:tcBorders>
              <w:top w:val="nil"/>
              <w:left w:val="nil"/>
              <w:bottom w:val="single" w:color="000000" w:sz="12"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40" w:type="dxa"/>
            <w:tcBorders>
              <w:top w:val="nil"/>
              <w:left w:val="nil"/>
              <w:bottom w:val="single" w:color="000000" w:sz="12"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12"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510" w:type="dxa"/>
            <w:tcBorders>
              <w:top w:val="nil"/>
              <w:left w:val="nil"/>
              <w:bottom w:val="single" w:color="000000" w:sz="12"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690" w:type="dxa"/>
            <w:tcBorders>
              <w:top w:val="nil"/>
              <w:left w:val="nil"/>
              <w:bottom w:val="single" w:color="000000" w:sz="12"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pPr>
          </w:p>
        </w:tc>
        <w:tc>
          <w:tcPr>
            <w:tcW w:w="795" w:type="dxa"/>
            <w:tcBorders>
              <w:top w:val="nil"/>
              <w:left w:val="nil"/>
              <w:bottom w:val="single" w:color="000000" w:sz="12" w:space="0"/>
              <w:right w:val="single" w:color="000000" w:sz="12" w:space="0"/>
            </w:tcBorders>
            <w:shd w:val="clear" w:color="auto" w:fill="auto"/>
            <w:vAlign w:val="center"/>
          </w:tcPr>
          <w:p>
            <w:pPr>
              <w:keepNext w:val="0"/>
              <w:keepLines w:val="0"/>
              <w:widowControl/>
              <w:suppressLineNumbers w:val="0"/>
              <w:spacing w:before="0" w:beforeAutospacing="0" w:after="0" w:afterAutospacing="0"/>
              <w:ind w:left="0" w:right="0"/>
              <w:jc w:val="center"/>
            </w:pPr>
          </w:p>
        </w:tc>
      </w:tr>
    </w:tbl>
    <w:p>
      <w:pPr>
        <w:keepNext w:val="0"/>
        <w:keepLines w:val="0"/>
        <w:widowControl/>
        <w:suppressLineNumbers w:val="0"/>
        <w:spacing w:before="0" w:beforeAutospacing="0" w:after="0" w:afterAutospacing="0" w:line="560" w:lineRule="atLeast"/>
        <w:ind w:left="0" w:right="0" w:firstLine="0"/>
        <w:jc w:val="both"/>
        <w:rPr>
          <w:rFonts w:hint="eastAsia" w:ascii="微软雅黑" w:hAnsi="微软雅黑" w:eastAsia="微软雅黑" w:cs="微软雅黑"/>
          <w:i w:val="0"/>
          <w:caps w:val="0"/>
          <w:color w:val="000000"/>
          <w:spacing w:val="0"/>
          <w:sz w:val="18"/>
          <w:szCs w:val="18"/>
          <w:lang w:eastAsia="zh-CN"/>
        </w:rPr>
      </w:pPr>
      <w:r>
        <w:rPr>
          <w:rFonts w:hint="eastAsia" w:ascii="微软雅黑" w:hAnsi="微软雅黑" w:eastAsia="微软雅黑" w:cs="微软雅黑"/>
          <w:i w:val="0"/>
          <w:caps w:val="0"/>
          <w:color w:val="000000"/>
          <w:spacing w:val="0"/>
          <w:sz w:val="18"/>
          <w:szCs w:val="18"/>
          <w:lang w:eastAsia="zh-CN"/>
        </w:rPr>
        <w:t>本单位无政府性基金收支预算，故本表无数据。</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0"/>
        <w:jc w:val="both"/>
        <w:textAlignment w:val="auto"/>
        <w:outlineLvl w:val="9"/>
        <w:rPr>
          <w:rFonts w:hint="eastAsia" w:ascii="黑体" w:hAnsi="宋体" w:eastAsia="黑体" w:cs="黑体"/>
          <w:b/>
          <w:i w:val="0"/>
          <w:caps w:val="0"/>
          <w:color w:val="000000"/>
          <w:spacing w:val="0"/>
          <w:kern w:val="0"/>
          <w:sz w:val="32"/>
          <w:szCs w:val="32"/>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黑体" w:hAnsi="宋体" w:eastAsia="黑体" w:cs="黑体"/>
          <w:b/>
          <w:i w:val="0"/>
          <w:caps w:val="0"/>
          <w:color w:val="000000"/>
          <w:spacing w:val="0"/>
          <w:kern w:val="0"/>
          <w:sz w:val="32"/>
          <w:szCs w:val="32"/>
          <w:lang w:val="en-US" w:eastAsia="zh-CN" w:bidi="ar"/>
        </w:rPr>
        <w:t>第三部分：2018年度部门决算情况说明</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3"/>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b/>
          <w:i w:val="0"/>
          <w:caps w:val="0"/>
          <w:color w:val="000000"/>
          <w:spacing w:val="0"/>
          <w:kern w:val="0"/>
          <w:sz w:val="32"/>
          <w:szCs w:val="32"/>
          <w:lang w:val="en-US" w:eastAsia="zh-CN" w:bidi="ar"/>
        </w:rPr>
        <w:t> </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3"/>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b/>
          <w:i w:val="0"/>
          <w:caps w:val="0"/>
          <w:color w:val="000000"/>
          <w:spacing w:val="0"/>
          <w:kern w:val="0"/>
          <w:sz w:val="32"/>
          <w:szCs w:val="32"/>
          <w:lang w:val="en-US" w:eastAsia="zh-CN" w:bidi="ar"/>
        </w:rPr>
        <w:t>一、2018年度收入支出决算总体情况</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lang w:val="en-US" w:eastAsia="zh-CN" w:bidi="ar"/>
        </w:rPr>
        <w:t>（一）收入总计2271.73万元，其中本年收入2267.75，较2017年度决算数增加1018.91万元，同比增长81.3%。主要是监察体制改革，增加反贪反渎等办案范围，办案经费增加，同时增编增人增资。</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lang w:val="en-US" w:eastAsia="zh-CN" w:bidi="ar"/>
        </w:rPr>
        <w:t>1．财政拨款收入2263.33万元，同比增加1013.16万元，增长81%，为市本级财政当年拨付的资金。</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firstLineChars="20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lang w:val="en-US" w:eastAsia="zh-CN" w:bidi="ar"/>
        </w:rPr>
        <w:t>2.其他收入4.42万元，同比增加2.75万元，增长265%，主要是市生态状况调查报告经费3000元，自治区拨付2017年度中国纪检监察报宣传推广费15664元，利息收入2516.09元，其他社会保障缴费23011.59元。</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3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b w:val="0"/>
          <w:bCs/>
          <w:i w:val="0"/>
          <w:caps w:val="0"/>
          <w:color w:val="000000"/>
          <w:spacing w:val="0"/>
          <w:kern w:val="0"/>
          <w:sz w:val="32"/>
          <w:szCs w:val="32"/>
          <w:lang w:val="en-US" w:eastAsia="zh-CN" w:bidi="ar"/>
        </w:rPr>
        <w:t>3.</w:t>
      </w:r>
      <w:r>
        <w:rPr>
          <w:rFonts w:hint="eastAsia" w:ascii="仿宋_GB2312" w:hAnsi="微软雅黑" w:eastAsia="仿宋_GB2312" w:cs="仿宋_GB2312"/>
          <w:i w:val="0"/>
          <w:caps w:val="0"/>
          <w:color w:val="000000"/>
          <w:spacing w:val="0"/>
          <w:kern w:val="0"/>
          <w:sz w:val="32"/>
          <w:szCs w:val="32"/>
          <w:lang w:val="en-US" w:eastAsia="zh-CN" w:bidi="ar"/>
        </w:rPr>
        <w:t>上年结转和结余3.98万元，同比增加0.75万元，增长7.1%。为以前年度支出预算因客观条件变化未执行完毕、结转到本年度按有关规定继续使用的资金，既包括财政拨款结转和结余，也包括事业收入、经营收入、其他收入的结转和结余。</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lang w:val="en-US" w:eastAsia="zh-CN" w:bidi="ar"/>
        </w:rPr>
        <w:t>  （二）支出总计2271.73万元，其中本年支出2249.8万元。</w:t>
      </w:r>
      <w:r>
        <w:rPr>
          <w:rFonts w:hint="eastAsia" w:ascii="仿宋_GB2312" w:hAnsi="微软雅黑" w:eastAsia="仿宋_GB2312" w:cs="仿宋_GB2312"/>
          <w:i w:val="0"/>
          <w:caps w:val="0"/>
          <w:color w:val="000000"/>
          <w:spacing w:val="0"/>
          <w:kern w:val="0"/>
          <w:sz w:val="32"/>
          <w:szCs w:val="32"/>
          <w:shd w:val="clear" w:fill="FFFFFF"/>
          <w:lang w:val="en-US" w:eastAsia="zh-CN" w:bidi="ar"/>
        </w:rPr>
        <w:t>同比增加998.71万元，同比增长79.83%。主要是办案支出、增编增人增资支出等。</w:t>
      </w:r>
      <w:r>
        <w:rPr>
          <w:rFonts w:hint="eastAsia" w:ascii="仿宋_GB2312" w:hAnsi="微软雅黑" w:eastAsia="仿宋_GB2312" w:cs="仿宋_GB2312"/>
          <w:i w:val="0"/>
          <w:caps w:val="0"/>
          <w:color w:val="000000"/>
          <w:spacing w:val="0"/>
          <w:kern w:val="0"/>
          <w:sz w:val="32"/>
          <w:szCs w:val="32"/>
          <w:lang w:val="en-US" w:eastAsia="zh-CN" w:bidi="ar"/>
        </w:rPr>
        <w:t>包括：</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leftChars="0" w:right="0" w:rightChars="0" w:firstLine="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shd w:val="clear" w:fill="FFFFFF"/>
          <w:lang w:val="en-US" w:eastAsia="zh-CN" w:bidi="ar"/>
        </w:rPr>
        <w:t>      1．一般公共服务（类）2029.45万元,同比增加918.37万元，增长82.6%，主要用于纪委机构正常开展纪检监察工作的经费支出。其中：行政运行支出1018.24万元，一般行政管理事务支出981.89万元，其他纪检监察事务支出5万元，事业运行17.11万元，组织事务7.22万元等。</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leftChars="0" w:right="0" w:rightChars="0" w:firstLine="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shd w:val="clear" w:fill="FFFFFF"/>
          <w:lang w:val="en-US" w:eastAsia="zh-CN" w:bidi="ar"/>
        </w:rPr>
        <w:t>      2．医疗卫生(类)57.43万元，同比增加22万元，增长62.1%，主要用于委局机关医疗保障方面的支出。其中：行政单位医疗支出25.67万元，事业单位医疗补助支出6.93万元，公务员医疗补助24.83万元。</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leftChars="0" w:right="0" w:rightChars="0" w:firstLine="627"/>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shd w:val="clear" w:fill="FFFFFF"/>
          <w:lang w:val="en-US" w:eastAsia="zh-CN" w:bidi="ar"/>
        </w:rPr>
        <w:t>3．住房保障支出（类）53.75万元，同比增加15.1万元，增长39.1%，主要用于按照国家政策规定向职工发放的住房公积金、提租补贴、购房补贴等住房改革方面的支出。</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leftChars="0" w:right="0" w:rightChars="0" w:firstLine="627"/>
        <w:jc w:val="both"/>
        <w:textAlignment w:val="auto"/>
        <w:outlineLvl w:val="9"/>
        <w:rPr>
          <w:rFonts w:hint="eastAsia" w:ascii="仿宋_GB2312" w:hAnsi="微软雅黑" w:eastAsia="仿宋_GB2312" w:cs="仿宋_GB2312"/>
          <w:i w:val="0"/>
          <w:caps w:val="0"/>
          <w:color w:val="000000"/>
          <w:spacing w:val="0"/>
          <w:kern w:val="0"/>
          <w:sz w:val="32"/>
          <w:szCs w:val="32"/>
          <w:shd w:val="clear" w:fill="FFFFFF"/>
          <w:lang w:val="en-US" w:eastAsia="zh-CN" w:bidi="ar"/>
        </w:rPr>
      </w:pPr>
      <w:r>
        <w:rPr>
          <w:rFonts w:hint="eastAsia" w:ascii="仿宋_GB2312" w:hAnsi="微软雅黑" w:eastAsia="仿宋_GB2312" w:cs="仿宋_GB2312"/>
          <w:i w:val="0"/>
          <w:caps w:val="0"/>
          <w:color w:val="000000"/>
          <w:spacing w:val="0"/>
          <w:kern w:val="0"/>
          <w:sz w:val="32"/>
          <w:szCs w:val="32"/>
          <w:shd w:val="clear" w:fill="FFFFFF"/>
          <w:lang w:val="en-US" w:eastAsia="zh-CN" w:bidi="ar"/>
        </w:rPr>
        <w:t>4．社会保障和就业支出（类）107.66万元，同比增加45.24万元，同比增长72.5%，主要用于按照国家规定缴纳的机关养老保险缴费。</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leftChars="0" w:right="0" w:rightChars="0" w:firstLine="627"/>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shd w:val="clear" w:fill="FFFFFF"/>
          <w:lang w:val="en-US" w:eastAsia="zh-CN" w:bidi="ar"/>
        </w:rPr>
        <w:t>5.年末结转和结余21.93万元，同比增加17.95万元，增加的主要原因是其中13.54万元是年底项目支付时银行发生退单业务而造成的财政拨款结转。</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3"/>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b/>
          <w:i w:val="0"/>
          <w:caps w:val="0"/>
          <w:color w:val="000000"/>
          <w:spacing w:val="0"/>
          <w:kern w:val="0"/>
          <w:sz w:val="32"/>
          <w:szCs w:val="32"/>
          <w:lang w:val="en-US" w:eastAsia="zh-CN" w:bidi="ar"/>
        </w:rPr>
        <w:t>二、2018</w:t>
      </w:r>
      <w:r>
        <w:rPr>
          <w:rFonts w:hint="eastAsia" w:ascii="微软雅黑" w:hAnsi="微软雅黑" w:eastAsia="微软雅黑" w:cs="微软雅黑"/>
          <w:b/>
          <w:i w:val="0"/>
          <w:caps w:val="0"/>
          <w:color w:val="000000"/>
          <w:spacing w:val="0"/>
          <w:kern w:val="0"/>
          <w:sz w:val="32"/>
          <w:szCs w:val="32"/>
          <w:lang w:val="en-US" w:eastAsia="zh-CN" w:bidi="ar"/>
        </w:rPr>
        <w:t> </w:t>
      </w:r>
      <w:r>
        <w:rPr>
          <w:rFonts w:hint="eastAsia" w:ascii="仿宋_GB2312" w:hAnsi="微软雅黑" w:eastAsia="仿宋_GB2312" w:cs="仿宋_GB2312"/>
          <w:b/>
          <w:i w:val="0"/>
          <w:caps w:val="0"/>
          <w:color w:val="000000"/>
          <w:spacing w:val="0"/>
          <w:kern w:val="0"/>
          <w:sz w:val="32"/>
          <w:szCs w:val="32"/>
          <w:lang w:val="en-US" w:eastAsia="zh-CN" w:bidi="ar"/>
        </w:rPr>
        <w:t>年度一般公共预算支出决算情况</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leftChars="0" w:right="0" w:rightChars="0" w:firstLine="630"/>
        <w:jc w:val="both"/>
        <w:textAlignment w:val="auto"/>
        <w:outlineLvl w:val="9"/>
        <w:rPr>
          <w:rFonts w:hint="eastAsia" w:ascii="仿宋_GB2312" w:hAnsi="微软雅黑" w:eastAsia="仿宋_GB2312" w:cs="仿宋_GB2312"/>
          <w:i w:val="0"/>
          <w:caps w:val="0"/>
          <w:color w:val="000000"/>
          <w:spacing w:val="0"/>
          <w:kern w:val="0"/>
          <w:sz w:val="32"/>
          <w:szCs w:val="32"/>
          <w:shd w:val="clear" w:fill="FFFFFF"/>
          <w:lang w:val="en-US" w:eastAsia="zh-CN" w:bidi="ar"/>
        </w:rPr>
      </w:pPr>
      <w:r>
        <w:rPr>
          <w:rFonts w:hint="eastAsia" w:ascii="仿宋_GB2312" w:hAnsi="微软雅黑" w:eastAsia="仿宋_GB2312" w:cs="仿宋_GB2312"/>
          <w:i w:val="0"/>
          <w:caps w:val="0"/>
          <w:color w:val="000000"/>
          <w:spacing w:val="0"/>
          <w:kern w:val="0"/>
          <w:sz w:val="32"/>
          <w:szCs w:val="32"/>
          <w:shd w:val="clear" w:fill="FFFFFF"/>
          <w:lang w:val="en-US" w:eastAsia="zh-CN" w:bidi="ar"/>
        </w:rPr>
        <w:t>2018年度一般公共预算支出2249.8万元，同比增加998.71万元，增长79.8%。其中：基本支出1253.75万元，项目支出996.05万元。其中：</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leftChars="0" w:right="0" w:rightChars="0" w:firstLine="63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shd w:val="clear" w:fill="FFFFFF"/>
          <w:lang w:val="en-US" w:eastAsia="zh-CN" w:bidi="ar"/>
        </w:rPr>
        <w:t>1．一般公共服务年初预算为1429.45万元，支出决算为2029.45万元,完成年初预算的142%，预决算差异的原因主要是：因监察体制改革，我单位搬迁办公场所、维护改造修缮新办公楼，检察院相关人员、职能转隶后办案支出增加等需要，市本级财政部门年中追加调整项目支出600万元。</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leftChars="0" w:right="0" w:rightChars="0" w:firstLine="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shd w:val="clear" w:fill="FFFFFF"/>
          <w:lang w:val="en-US" w:eastAsia="zh-CN" w:bidi="ar"/>
        </w:rPr>
        <w:t>      2．医疗卫生年初预算57.43万元，支出决算为57.43万元，完成年初预算的100%。</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leftChars="0" w:right="0" w:rightChars="0" w:firstLine="627"/>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shd w:val="clear" w:fill="FFFFFF"/>
          <w:lang w:val="en-US" w:eastAsia="zh-CN" w:bidi="ar"/>
        </w:rPr>
        <w:t>3．住房保障支出年初预算53.75万元，支出决算为53.75万元，完成年初预算的100%。</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leftChars="0" w:right="0" w:rightChars="0" w:firstLine="627"/>
        <w:jc w:val="both"/>
        <w:textAlignment w:val="auto"/>
        <w:outlineLvl w:val="9"/>
        <w:rPr>
          <w:rFonts w:hint="eastAsia" w:ascii="仿宋_GB2312" w:hAnsi="微软雅黑" w:eastAsia="仿宋_GB2312" w:cs="仿宋_GB2312"/>
          <w:i w:val="0"/>
          <w:caps w:val="0"/>
          <w:color w:val="000000"/>
          <w:spacing w:val="0"/>
          <w:kern w:val="0"/>
          <w:sz w:val="32"/>
          <w:szCs w:val="32"/>
          <w:shd w:val="clear" w:fill="FFFFFF"/>
          <w:lang w:val="en-US" w:eastAsia="zh-CN" w:bidi="ar"/>
        </w:rPr>
      </w:pPr>
      <w:r>
        <w:rPr>
          <w:rFonts w:hint="eastAsia" w:ascii="仿宋_GB2312" w:hAnsi="微软雅黑" w:eastAsia="仿宋_GB2312" w:cs="仿宋_GB2312"/>
          <w:i w:val="0"/>
          <w:caps w:val="0"/>
          <w:color w:val="000000"/>
          <w:spacing w:val="0"/>
          <w:kern w:val="0"/>
          <w:sz w:val="32"/>
          <w:szCs w:val="32"/>
          <w:shd w:val="clear" w:fill="FFFFFF"/>
          <w:lang w:val="en-US" w:eastAsia="zh-CN" w:bidi="ar"/>
        </w:rPr>
        <w:t>4．社会保障和就业支出年初预算107.66万元，支出决算为107.66万元，完成年初预算的100%。</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3"/>
        <w:jc w:val="both"/>
        <w:textAlignment w:val="auto"/>
        <w:outlineLvl w:val="9"/>
        <w:rPr>
          <w:rFonts w:hint="eastAsia" w:ascii="仿宋_GB2312" w:hAnsi="微软雅黑" w:eastAsia="仿宋_GB2312" w:cs="仿宋_GB2312"/>
          <w:i w:val="0"/>
          <w:caps w:val="0"/>
          <w:color w:val="000000"/>
          <w:spacing w:val="0"/>
          <w:kern w:val="0"/>
          <w:sz w:val="32"/>
          <w:szCs w:val="32"/>
          <w:shd w:val="clear" w:fill="FFFFFF"/>
          <w:lang w:val="en-US" w:eastAsia="zh-CN" w:bidi="ar"/>
        </w:rPr>
      </w:pPr>
      <w:r>
        <w:rPr>
          <w:rFonts w:hint="eastAsia" w:ascii="仿宋_GB2312" w:hAnsi="微软雅黑" w:eastAsia="仿宋_GB2312" w:cs="仿宋_GB2312"/>
          <w:i w:val="0"/>
          <w:caps w:val="0"/>
          <w:color w:val="000000"/>
          <w:spacing w:val="0"/>
          <w:kern w:val="0"/>
          <w:sz w:val="32"/>
          <w:szCs w:val="32"/>
          <w:shd w:val="clear" w:fill="FFFFFF"/>
          <w:lang w:val="en-US" w:eastAsia="zh-CN" w:bidi="ar"/>
        </w:rPr>
        <w:t>5.农林水支出年初预算1.5万元，结算支出1.5万元，完成年初预算的100%。</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3"/>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b/>
          <w:i w:val="0"/>
          <w:caps w:val="0"/>
          <w:color w:val="000000"/>
          <w:spacing w:val="0"/>
          <w:kern w:val="0"/>
          <w:sz w:val="32"/>
          <w:szCs w:val="32"/>
          <w:lang w:val="en-US" w:eastAsia="zh-CN" w:bidi="ar"/>
        </w:rPr>
        <w:t>三、2018年度一般公共预算财政拨款基本支出决算情况说明</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仿宋_GB2312" w:hAnsi="微软雅黑" w:eastAsia="仿宋_GB2312" w:cs="仿宋_GB2312"/>
          <w:i w:val="0"/>
          <w:caps w:val="0"/>
          <w:color w:val="000000"/>
          <w:spacing w:val="0"/>
          <w:kern w:val="0"/>
          <w:sz w:val="32"/>
          <w:szCs w:val="32"/>
          <w:lang w:val="en-US" w:eastAsia="zh-CN" w:bidi="ar"/>
        </w:rPr>
      </w:pPr>
      <w:r>
        <w:rPr>
          <w:rFonts w:hint="eastAsia" w:ascii="仿宋_GB2312" w:hAnsi="微软雅黑" w:eastAsia="仿宋_GB2312" w:cs="仿宋_GB2312"/>
          <w:i w:val="0"/>
          <w:caps w:val="0"/>
          <w:color w:val="000000"/>
          <w:spacing w:val="0"/>
          <w:kern w:val="0"/>
          <w:sz w:val="32"/>
          <w:szCs w:val="32"/>
          <w:lang w:val="en-US" w:eastAsia="zh-CN" w:bidi="ar"/>
        </w:rPr>
        <w:t>2018年度一般公共预算财政拨款基本支出1253.75万元，同比增加262.65万元，增长26.5%。其中：</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仿宋_GB2312" w:hAnsi="微软雅黑" w:eastAsia="仿宋_GB2312" w:cs="仿宋_GB2312"/>
          <w:i w:val="0"/>
          <w:caps w:val="0"/>
          <w:color w:val="000000"/>
          <w:spacing w:val="0"/>
          <w:kern w:val="0"/>
          <w:sz w:val="32"/>
          <w:szCs w:val="32"/>
          <w:lang w:val="en-US" w:eastAsia="zh-CN" w:bidi="ar"/>
        </w:rPr>
      </w:pPr>
      <w:r>
        <w:rPr>
          <w:rFonts w:hint="eastAsia" w:ascii="仿宋_GB2312" w:hAnsi="微软雅黑" w:eastAsia="仿宋_GB2312" w:cs="仿宋_GB2312"/>
          <w:i w:val="0"/>
          <w:caps w:val="0"/>
          <w:color w:val="000000"/>
          <w:spacing w:val="0"/>
          <w:kern w:val="0"/>
          <w:sz w:val="32"/>
          <w:szCs w:val="32"/>
          <w:lang w:val="en-US" w:eastAsia="zh-CN" w:bidi="ar"/>
        </w:rPr>
        <w:t>工资和福利支出635.39万元，完成年初预算的100%。主要包括：基本工资、津贴补贴、奖金、社会保障费；</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仿宋_GB2312" w:hAnsi="微软雅黑" w:eastAsia="仿宋_GB2312" w:cs="仿宋_GB2312"/>
          <w:i w:val="0"/>
          <w:caps w:val="0"/>
          <w:color w:val="000000"/>
          <w:spacing w:val="0"/>
          <w:kern w:val="0"/>
          <w:sz w:val="32"/>
          <w:szCs w:val="32"/>
          <w:lang w:val="en-US" w:eastAsia="zh-CN" w:bidi="ar"/>
        </w:rPr>
      </w:pPr>
      <w:r>
        <w:rPr>
          <w:rFonts w:hint="eastAsia" w:ascii="仿宋_GB2312" w:hAnsi="微软雅黑" w:eastAsia="仿宋_GB2312" w:cs="仿宋_GB2312"/>
          <w:i w:val="0"/>
          <w:caps w:val="0"/>
          <w:color w:val="000000"/>
          <w:spacing w:val="0"/>
          <w:kern w:val="0"/>
          <w:sz w:val="32"/>
          <w:szCs w:val="32"/>
          <w:lang w:val="en-US" w:eastAsia="zh-CN" w:bidi="ar"/>
        </w:rPr>
        <w:t>商品和服务支出317万元，完成年初预算的100%。主要包括：办公费、印刷费、电费、邮电费、差旅费、维护费、培训费、公务接待费、劳务费、公务用车运行维护费。</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仿宋_GB2312" w:hAnsi="微软雅黑" w:eastAsia="仿宋_GB2312" w:cs="仿宋_GB2312"/>
          <w:i w:val="0"/>
          <w:caps w:val="0"/>
          <w:color w:val="000000"/>
          <w:spacing w:val="0"/>
          <w:kern w:val="0"/>
          <w:sz w:val="32"/>
          <w:szCs w:val="32"/>
          <w:lang w:val="en-US" w:eastAsia="zh-CN" w:bidi="ar"/>
        </w:rPr>
      </w:pPr>
      <w:r>
        <w:rPr>
          <w:rFonts w:hint="eastAsia" w:ascii="仿宋_GB2312" w:hAnsi="微软雅黑" w:eastAsia="仿宋_GB2312" w:cs="仿宋_GB2312"/>
          <w:i w:val="0"/>
          <w:caps w:val="0"/>
          <w:color w:val="000000"/>
          <w:spacing w:val="0"/>
          <w:kern w:val="0"/>
          <w:sz w:val="32"/>
          <w:szCs w:val="32"/>
          <w:lang w:val="en-US" w:eastAsia="zh-CN" w:bidi="ar"/>
        </w:rPr>
        <w:t>对个人和家庭的补助31.51万元，完成年初预算的100%。</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仿宋_GB2312" w:hAnsi="微软雅黑" w:eastAsia="仿宋_GB2312" w:cs="仿宋_GB2312"/>
          <w:i w:val="0"/>
          <w:caps w:val="0"/>
          <w:color w:val="000000"/>
          <w:spacing w:val="0"/>
          <w:kern w:val="0"/>
          <w:sz w:val="32"/>
          <w:szCs w:val="32"/>
          <w:lang w:val="en-US" w:eastAsia="zh-CN" w:bidi="ar"/>
        </w:rPr>
      </w:pPr>
      <w:r>
        <w:rPr>
          <w:rFonts w:hint="eastAsia" w:ascii="仿宋_GB2312" w:hAnsi="微软雅黑" w:eastAsia="仿宋_GB2312" w:cs="仿宋_GB2312"/>
          <w:i w:val="0"/>
          <w:caps w:val="0"/>
          <w:color w:val="000000"/>
          <w:spacing w:val="0"/>
          <w:kern w:val="0"/>
          <w:sz w:val="32"/>
          <w:szCs w:val="32"/>
          <w:lang w:val="en-US" w:eastAsia="zh-CN" w:bidi="ar"/>
        </w:rPr>
        <w:t>资本性支出17.52万元，完成年初预算的100%。</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3"/>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b/>
          <w:i w:val="0"/>
          <w:caps w:val="0"/>
          <w:color w:val="000000"/>
          <w:spacing w:val="0"/>
          <w:kern w:val="0"/>
          <w:sz w:val="32"/>
          <w:szCs w:val="32"/>
          <w:lang w:val="en-US" w:eastAsia="zh-CN" w:bidi="ar"/>
        </w:rPr>
        <w:t>四、一般公共预算财政拨款安排的</w:t>
      </w:r>
      <w:r>
        <w:rPr>
          <w:rFonts w:hint="default" w:ascii="Times New Roman" w:hAnsi="Times New Roman" w:eastAsia="微软雅黑" w:cs="Times New Roman"/>
          <w:b/>
          <w:i w:val="0"/>
          <w:caps w:val="0"/>
          <w:color w:val="000000"/>
          <w:spacing w:val="0"/>
          <w:kern w:val="0"/>
          <w:sz w:val="32"/>
          <w:szCs w:val="32"/>
          <w:lang w:val="en-US" w:eastAsia="zh-CN" w:bidi="ar"/>
        </w:rPr>
        <w:t>“</w:t>
      </w:r>
      <w:r>
        <w:rPr>
          <w:rFonts w:hint="eastAsia" w:ascii="仿宋_GB2312" w:hAnsi="微软雅黑" w:eastAsia="仿宋_GB2312" w:cs="仿宋_GB2312"/>
          <w:b/>
          <w:i w:val="0"/>
          <w:caps w:val="0"/>
          <w:color w:val="000000"/>
          <w:spacing w:val="0"/>
          <w:kern w:val="0"/>
          <w:sz w:val="32"/>
          <w:szCs w:val="32"/>
          <w:lang w:val="en-US" w:eastAsia="zh-CN" w:bidi="ar"/>
        </w:rPr>
        <w:t>三公</w:t>
      </w:r>
      <w:r>
        <w:rPr>
          <w:rFonts w:hint="default" w:ascii="Times New Roman" w:hAnsi="Times New Roman" w:eastAsia="微软雅黑" w:cs="Times New Roman"/>
          <w:b/>
          <w:i w:val="0"/>
          <w:caps w:val="0"/>
          <w:color w:val="000000"/>
          <w:spacing w:val="0"/>
          <w:kern w:val="0"/>
          <w:sz w:val="32"/>
          <w:szCs w:val="32"/>
          <w:lang w:val="en-US" w:eastAsia="zh-CN" w:bidi="ar"/>
        </w:rPr>
        <w:t>”</w:t>
      </w:r>
      <w:r>
        <w:rPr>
          <w:rFonts w:hint="eastAsia" w:ascii="仿宋_GB2312" w:hAnsi="微软雅黑" w:eastAsia="仿宋_GB2312" w:cs="仿宋_GB2312"/>
          <w:b/>
          <w:i w:val="0"/>
          <w:caps w:val="0"/>
          <w:color w:val="000000"/>
          <w:spacing w:val="0"/>
          <w:kern w:val="0"/>
          <w:sz w:val="32"/>
          <w:szCs w:val="32"/>
          <w:lang w:val="en-US" w:eastAsia="zh-CN" w:bidi="ar"/>
        </w:rPr>
        <w:t>经费支出决算情况说明</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lang w:val="en-US" w:eastAsia="zh-CN" w:bidi="ar"/>
        </w:rPr>
        <w:t>2018年度一般公共预算财政拨款安排的“三公“经费支出决算中，因公出国（境）费支出决算0万元；公务用车购置及运行费支出决算28.59万元；公务接待费支出决算</w:t>
      </w:r>
      <w:r>
        <w:rPr>
          <w:rFonts w:hint="eastAsia" w:ascii="仿宋_GB2312" w:hAnsi="仿宋_GB2312" w:eastAsia="仿宋_GB2312" w:cs="仿宋_GB2312"/>
          <w:i w:val="0"/>
          <w:caps w:val="0"/>
          <w:color w:val="000000"/>
          <w:spacing w:val="0"/>
          <w:kern w:val="0"/>
          <w:sz w:val="32"/>
          <w:szCs w:val="32"/>
          <w:lang w:val="en-US" w:eastAsia="zh-CN" w:bidi="ar"/>
        </w:rPr>
        <w:t>7.2</w:t>
      </w:r>
      <w:r>
        <w:rPr>
          <w:rFonts w:hint="eastAsia" w:ascii="仿宋_GB2312" w:hAnsi="微软雅黑" w:eastAsia="仿宋_GB2312" w:cs="仿宋_GB2312"/>
          <w:i w:val="0"/>
          <w:caps w:val="0"/>
          <w:color w:val="000000"/>
          <w:spacing w:val="0"/>
          <w:kern w:val="0"/>
          <w:sz w:val="32"/>
          <w:szCs w:val="32"/>
          <w:lang w:val="en-US" w:eastAsia="zh-CN" w:bidi="ar"/>
        </w:rPr>
        <w:t>万元。具体情况如下：</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lang w:val="en-US" w:eastAsia="zh-CN" w:bidi="ar"/>
        </w:rPr>
        <w:t>（一）因公出国（境）经费2018年决算数为0万元，同比增加0万元，增长0%。</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lang w:val="en-US" w:eastAsia="zh-CN" w:bidi="ar"/>
        </w:rPr>
        <w:t>（二）公务用车购置和运行费28.59万元，同比增加20.62万元，增长258.53%，比年初预算数少1.41万元。其中：</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lang w:val="en-US" w:eastAsia="zh-CN" w:bidi="ar"/>
        </w:rPr>
        <w:t>1．公务用车运行费28.59万元，主要用于开展纪检监察办案业务所需车辆燃料费、维修费、过路过桥费、保险费等。2018年，本单位开支财政拨款的公务用车保有量为3辆，监察体制改革，检察院调拨2辆反贪反渎执法用车，因检察院资产调拨手续滞后，导致本单位账面公务用车保有量为3量，实际保有量为5辆。</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lang w:val="en-US" w:eastAsia="zh-CN" w:bidi="ar"/>
        </w:rPr>
        <w:t>2．公务用车购置费2018年决算数为</w:t>
      </w:r>
      <w:r>
        <w:rPr>
          <w:rFonts w:hint="eastAsia" w:ascii="微软雅黑" w:hAnsi="微软雅黑" w:eastAsia="微软雅黑" w:cs="微软雅黑"/>
          <w:i w:val="0"/>
          <w:caps w:val="0"/>
          <w:color w:val="000000"/>
          <w:spacing w:val="0"/>
          <w:kern w:val="0"/>
          <w:sz w:val="32"/>
          <w:szCs w:val="32"/>
          <w:lang w:val="en-US" w:eastAsia="zh-CN" w:bidi="ar"/>
        </w:rPr>
        <w:t> </w:t>
      </w:r>
      <w:r>
        <w:rPr>
          <w:rFonts w:hint="eastAsia" w:ascii="仿宋_GB2312" w:hAnsi="微软雅黑" w:eastAsia="仿宋_GB2312" w:cs="仿宋_GB2312"/>
          <w:i w:val="0"/>
          <w:caps w:val="0"/>
          <w:color w:val="000000"/>
          <w:spacing w:val="0"/>
          <w:kern w:val="0"/>
          <w:sz w:val="32"/>
          <w:szCs w:val="32"/>
          <w:lang w:val="en-US" w:eastAsia="zh-CN" w:bidi="ar"/>
        </w:rPr>
        <w:t>0</w:t>
      </w:r>
      <w:r>
        <w:rPr>
          <w:rFonts w:hint="eastAsia" w:ascii="微软雅黑" w:hAnsi="微软雅黑" w:eastAsia="微软雅黑" w:cs="微软雅黑"/>
          <w:i w:val="0"/>
          <w:caps w:val="0"/>
          <w:color w:val="000000"/>
          <w:spacing w:val="0"/>
          <w:kern w:val="0"/>
          <w:sz w:val="32"/>
          <w:szCs w:val="32"/>
          <w:lang w:val="en-US" w:eastAsia="zh-CN" w:bidi="ar"/>
        </w:rPr>
        <w:t> </w:t>
      </w:r>
      <w:r>
        <w:rPr>
          <w:rFonts w:hint="eastAsia" w:ascii="仿宋_GB2312" w:hAnsi="微软雅黑" w:eastAsia="仿宋_GB2312" w:cs="仿宋_GB2312"/>
          <w:i w:val="0"/>
          <w:caps w:val="0"/>
          <w:color w:val="000000"/>
          <w:spacing w:val="0"/>
          <w:kern w:val="0"/>
          <w:sz w:val="32"/>
          <w:szCs w:val="32"/>
          <w:lang w:val="en-US" w:eastAsia="zh-CN" w:bidi="ar"/>
        </w:rPr>
        <w:t>万元，2018年我委没有购置公务用车。</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lang w:val="en-US" w:eastAsia="zh-CN" w:bidi="ar"/>
        </w:rPr>
        <w:t>（三）公务接待费7.2万元，同比减少6.01万元，下降45.51%，比年初预算数减少7.8万元。主要是用于接待上级、外单位业务指导和工作调研等公务往来支出，包括来宾食宿费等。国内公务接待批次30次，人次290次，国（境）外公务接待批次0次，人次0次。</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3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b/>
          <w:i w:val="0"/>
          <w:caps w:val="0"/>
          <w:color w:val="000000"/>
          <w:spacing w:val="0"/>
          <w:kern w:val="0"/>
          <w:sz w:val="32"/>
          <w:szCs w:val="32"/>
          <w:lang w:val="en-US" w:eastAsia="zh-CN" w:bidi="ar"/>
        </w:rPr>
        <w:t>六、其他重要事项情况说明</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3"/>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b/>
          <w:i w:val="0"/>
          <w:caps w:val="0"/>
          <w:color w:val="000000"/>
          <w:spacing w:val="0"/>
          <w:kern w:val="0"/>
          <w:sz w:val="32"/>
          <w:szCs w:val="32"/>
          <w:lang w:val="en-US" w:eastAsia="zh-CN" w:bidi="ar"/>
        </w:rPr>
        <w:t>（一）机关运行经费支出情况说明。</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lang w:val="en-US" w:eastAsia="zh-CN" w:bidi="ar"/>
        </w:rPr>
        <w:t>2018年本部门机关运行经费支出334.53万元，同比增加129.26万元，增长62.97%。主要原因是2018年监察体制改革，贺州市监察委成立后，因派驻机构改革、市委巡视组经费增加、我委增编增人等原因导致机关运行经费增长。</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3"/>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b/>
          <w:i w:val="0"/>
          <w:caps w:val="0"/>
          <w:color w:val="000000"/>
          <w:spacing w:val="0"/>
          <w:kern w:val="0"/>
          <w:sz w:val="32"/>
          <w:szCs w:val="32"/>
          <w:lang w:val="en-US" w:eastAsia="zh-CN" w:bidi="ar"/>
        </w:rPr>
        <w:t>（二）政府采购支出情况说明。</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lang w:val="en-US" w:eastAsia="zh-CN" w:bidi="ar"/>
        </w:rPr>
        <w:t>2018年本部门政府采购支出总额165万元，其中：政府采购货物支出165万元，该项目主要用于采购涉密技术侦查设备。</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3"/>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b/>
          <w:i w:val="0"/>
          <w:caps w:val="0"/>
          <w:color w:val="000000"/>
          <w:spacing w:val="0"/>
          <w:kern w:val="0"/>
          <w:sz w:val="32"/>
          <w:szCs w:val="32"/>
          <w:lang w:val="en-US" w:eastAsia="zh-CN" w:bidi="ar"/>
        </w:rPr>
        <w:t>（三）国有资产占用情况说明。</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lang w:val="en-US" w:eastAsia="zh-CN" w:bidi="ar"/>
        </w:rPr>
        <w:t>截至2018年12月31日，本部门共有车辆3辆，其中市委常委调研应急用车0辆、一般执法执勤用车3辆（实际为5辆。监察体制改革，贺州市检察院调拨2辆，但检察院账面上未及时办理资产移交手续）。</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3"/>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b/>
          <w:i w:val="0"/>
          <w:caps w:val="0"/>
          <w:color w:val="000000"/>
          <w:spacing w:val="0"/>
          <w:kern w:val="0"/>
          <w:sz w:val="32"/>
          <w:szCs w:val="32"/>
          <w:lang w:val="en-US" w:eastAsia="zh-CN" w:bidi="ar"/>
        </w:rPr>
        <w:t>（四）预算绩效管理工作开展情况</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仿宋_GB2312" w:hAnsi="微软雅黑" w:eastAsia="仿宋_GB2312" w:cs="仿宋_GB2312"/>
          <w:i w:val="0"/>
          <w:caps w:val="0"/>
          <w:color w:val="000000"/>
          <w:spacing w:val="0"/>
          <w:kern w:val="0"/>
          <w:sz w:val="32"/>
          <w:szCs w:val="32"/>
          <w:lang w:val="en-US" w:eastAsia="zh-CN" w:bidi="ar"/>
        </w:rPr>
      </w:pPr>
      <w:r>
        <w:rPr>
          <w:rFonts w:hint="eastAsia" w:ascii="仿宋_GB2312" w:hAnsi="微软雅黑" w:eastAsia="仿宋_GB2312" w:cs="仿宋_GB2312"/>
          <w:i w:val="0"/>
          <w:caps w:val="0"/>
          <w:color w:val="000000"/>
          <w:spacing w:val="0"/>
          <w:kern w:val="0"/>
          <w:sz w:val="32"/>
          <w:szCs w:val="32"/>
          <w:lang w:val="en-US" w:eastAsia="zh-CN" w:bidi="ar"/>
        </w:rPr>
        <w:t>根据财政预算管理要求，我单位组织对2018年度一般公共预算项目支出全面开展绩效自评。其中，一级项目5个，二级项目10个，共涉及资金1267.29万元，自评覆盖率达100%。</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lang w:val="en-US" w:eastAsia="zh-CN" w:bidi="ar"/>
        </w:rPr>
        <w:t>共组织对“</w:t>
      </w:r>
      <w:r>
        <w:rPr>
          <w:rFonts w:ascii="仿宋" w:hAnsi="仿宋" w:eastAsia="仿宋" w:cs="仿宋"/>
          <w:i w:val="0"/>
          <w:caps w:val="0"/>
          <w:color w:val="000000"/>
          <w:spacing w:val="0"/>
          <w:kern w:val="0"/>
          <w:sz w:val="32"/>
          <w:szCs w:val="32"/>
          <w:lang w:val="en-US" w:eastAsia="zh-CN" w:bidi="ar"/>
        </w:rPr>
        <w:t>办案经费</w:t>
      </w:r>
      <w:r>
        <w:rPr>
          <w:rFonts w:hint="eastAsia" w:ascii="仿宋_GB2312" w:hAnsi="微软雅黑" w:eastAsia="仿宋_GB2312" w:cs="仿宋_GB2312"/>
          <w:i w:val="0"/>
          <w:caps w:val="0"/>
          <w:color w:val="000000"/>
          <w:spacing w:val="0"/>
          <w:kern w:val="0"/>
          <w:sz w:val="32"/>
          <w:szCs w:val="32"/>
          <w:lang w:val="en-US" w:eastAsia="zh-CN" w:bidi="ar"/>
        </w:rPr>
        <w:t>”</w:t>
      </w:r>
      <w:r>
        <w:rPr>
          <w:rFonts w:ascii="仿宋" w:hAnsi="仿宋" w:eastAsia="仿宋" w:cs="仿宋"/>
          <w:i w:val="0"/>
          <w:caps w:val="0"/>
          <w:color w:val="000000"/>
          <w:spacing w:val="0"/>
          <w:kern w:val="0"/>
          <w:sz w:val="32"/>
          <w:szCs w:val="32"/>
          <w:lang w:val="en-US" w:eastAsia="zh-CN" w:bidi="ar"/>
        </w:rPr>
        <w:t>项目</w:t>
      </w:r>
      <w:r>
        <w:rPr>
          <w:rFonts w:hint="eastAsia" w:ascii="仿宋" w:hAnsi="仿宋" w:eastAsia="仿宋" w:cs="仿宋"/>
          <w:i w:val="0"/>
          <w:caps w:val="0"/>
          <w:color w:val="000000"/>
          <w:spacing w:val="0"/>
          <w:kern w:val="0"/>
          <w:sz w:val="32"/>
          <w:szCs w:val="32"/>
          <w:lang w:val="en-US" w:eastAsia="zh-CN" w:bidi="ar"/>
        </w:rPr>
        <w:t>进行了绩效评价，涉及一般公共预算项目支出165万元。</w:t>
      </w:r>
      <w:r>
        <w:rPr>
          <w:rFonts w:hint="eastAsia" w:ascii="仿宋_GB2312" w:hAnsi="微软雅黑" w:eastAsia="仿宋_GB2312" w:cs="仿宋_GB2312"/>
          <w:i w:val="0"/>
          <w:caps w:val="0"/>
          <w:color w:val="000000"/>
          <w:spacing w:val="0"/>
          <w:kern w:val="0"/>
          <w:sz w:val="32"/>
          <w:szCs w:val="32"/>
          <w:lang w:val="en-US" w:eastAsia="zh-CN" w:bidi="ar"/>
        </w:rPr>
        <w:t>绩效评价结果显示，项目支出绩效情况理想，达到项目申请时设定的各项绩效目标，其中情况如下：</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sz w:val="32"/>
          <w:szCs w:val="32"/>
        </w:rPr>
        <w:t>1．项目目标。</w:t>
      </w:r>
      <w:r>
        <w:rPr>
          <w:rFonts w:hint="eastAsia" w:ascii="仿宋" w:hAnsi="仿宋" w:eastAsia="仿宋" w:cs="仿宋"/>
          <w:i w:val="0"/>
          <w:caps w:val="0"/>
          <w:color w:val="000000"/>
          <w:spacing w:val="6"/>
          <w:sz w:val="32"/>
          <w:szCs w:val="32"/>
        </w:rPr>
        <w:t>保障查办案件工作的正常开展，确保依纪依法安全文明办案。</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lang w:val="en-US" w:eastAsia="zh-CN" w:bidi="ar"/>
        </w:rPr>
        <w:t>2．项目资金使用及管理情况。</w:t>
      </w:r>
      <w:r>
        <w:rPr>
          <w:rFonts w:hint="eastAsia" w:ascii="仿宋" w:hAnsi="仿宋" w:eastAsia="仿宋" w:cs="仿宋"/>
          <w:i w:val="0"/>
          <w:caps w:val="0"/>
          <w:color w:val="000000"/>
          <w:spacing w:val="0"/>
          <w:kern w:val="0"/>
          <w:sz w:val="32"/>
          <w:szCs w:val="32"/>
          <w:lang w:val="en-US" w:eastAsia="zh-CN" w:bidi="ar"/>
        </w:rPr>
        <w:t>办案经费项目</w:t>
      </w:r>
      <w:r>
        <w:rPr>
          <w:rFonts w:hint="eastAsia" w:ascii="仿宋_GB2312" w:hAnsi="微软雅黑" w:eastAsia="仿宋_GB2312" w:cs="仿宋_GB2312"/>
          <w:i w:val="0"/>
          <w:caps w:val="0"/>
          <w:color w:val="000000"/>
          <w:spacing w:val="0"/>
          <w:kern w:val="0"/>
          <w:sz w:val="32"/>
          <w:szCs w:val="32"/>
          <w:lang w:val="en-US" w:eastAsia="zh-CN" w:bidi="ar"/>
        </w:rPr>
        <w:t>资金165万元，全部为财政资金，是年初下达项目资金预算时同时下达的，资金已全部到位。截止2018年12月31日，项目资金165万元已全部支出，主要用于差旅、办公、车辆运行及维护等办案支出。在实际使用中，我委严把审核关，对项目所列开支逐一进行审查，确保经费使用合规合法。</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lang w:val="en-US" w:eastAsia="zh-CN" w:bidi="ar"/>
        </w:rPr>
        <w:t>3．项目实施流程。</w:t>
      </w:r>
      <w:r>
        <w:rPr>
          <w:rFonts w:hint="eastAsia" w:ascii="仿宋" w:hAnsi="仿宋" w:eastAsia="仿宋" w:cs="仿宋"/>
          <w:i w:val="0"/>
          <w:caps w:val="0"/>
          <w:color w:val="000000"/>
          <w:spacing w:val="0"/>
          <w:kern w:val="0"/>
          <w:sz w:val="32"/>
          <w:szCs w:val="32"/>
          <w:lang w:val="en-US" w:eastAsia="zh-CN" w:bidi="ar"/>
        </w:rPr>
        <w:t>办案经费项目</w:t>
      </w:r>
      <w:r>
        <w:rPr>
          <w:rFonts w:hint="eastAsia" w:ascii="仿宋_GB2312" w:hAnsi="微软雅黑" w:eastAsia="仿宋_GB2312" w:cs="仿宋_GB2312"/>
          <w:i w:val="0"/>
          <w:caps w:val="0"/>
          <w:color w:val="000000"/>
          <w:spacing w:val="0"/>
          <w:kern w:val="0"/>
          <w:sz w:val="32"/>
          <w:szCs w:val="32"/>
          <w:lang w:val="en-US" w:eastAsia="zh-CN" w:bidi="ar"/>
        </w:rPr>
        <w:t>所有资金实行专款专用。项目支出均有相关的授权审批，资金拨付严格审批程序，使用规范，会计核算结果真实、准确，没有截留、挤占或挪用项目资金的情况。</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rPr>
          <w:rFonts w:hint="eastAsia" w:ascii="仿宋" w:hAnsi="仿宋" w:eastAsia="仿宋" w:cs="仿宋"/>
          <w:i w:val="0"/>
          <w:caps w:val="0"/>
          <w:color w:val="000000"/>
          <w:spacing w:val="6"/>
          <w:sz w:val="32"/>
          <w:szCs w:val="32"/>
        </w:rPr>
      </w:pPr>
      <w:r>
        <w:rPr>
          <w:rFonts w:hint="eastAsia" w:ascii="仿宋_GB2312" w:hAnsi="微软雅黑" w:eastAsia="仿宋_GB2312" w:cs="仿宋_GB2312"/>
          <w:i w:val="0"/>
          <w:caps w:val="0"/>
          <w:color w:val="000000"/>
          <w:spacing w:val="0"/>
          <w:sz w:val="32"/>
          <w:szCs w:val="32"/>
        </w:rPr>
        <w:t>4．项目绩效情况。</w:t>
      </w:r>
      <w:r>
        <w:rPr>
          <w:rFonts w:hint="eastAsia" w:ascii="仿宋" w:hAnsi="仿宋" w:eastAsia="仿宋" w:cs="仿宋"/>
          <w:i w:val="0"/>
          <w:caps w:val="0"/>
          <w:color w:val="000000"/>
          <w:spacing w:val="0"/>
          <w:sz w:val="32"/>
          <w:szCs w:val="32"/>
        </w:rPr>
        <w:t>办案经费项目</w:t>
      </w:r>
      <w:r>
        <w:rPr>
          <w:rFonts w:hint="eastAsia" w:ascii="仿宋_GB2312" w:hAnsi="微软雅黑" w:eastAsia="仿宋_GB2312" w:cs="仿宋_GB2312"/>
          <w:i w:val="0"/>
          <w:caps w:val="0"/>
          <w:color w:val="000000"/>
          <w:spacing w:val="0"/>
          <w:sz w:val="32"/>
          <w:szCs w:val="32"/>
        </w:rPr>
        <w:t>资金全部用于差旅、办公、会议、车辆运行及维护等费用。我委采取多项措施节约办案经费开支，以降低项目成本。在反腐倡廉任务日益繁重的情况下，通过合理安排组织实施，最大限度节约了成本。办案经费项目按照工作的需要逐步进行，</w:t>
      </w:r>
      <w:r>
        <w:rPr>
          <w:rFonts w:hint="eastAsia" w:ascii="仿宋_GB2312" w:hAnsi="微软雅黑" w:eastAsia="仿宋_GB2312" w:cs="仿宋_GB2312"/>
          <w:i w:val="0"/>
          <w:caps w:val="0"/>
          <w:color w:val="000000"/>
          <w:spacing w:val="0"/>
          <w:sz w:val="32"/>
          <w:szCs w:val="32"/>
          <w:lang w:eastAsia="zh-CN"/>
        </w:rPr>
        <w:t>2018年度</w:t>
      </w:r>
      <w:r>
        <w:rPr>
          <w:rFonts w:hint="eastAsia" w:ascii="仿宋_GB2312" w:hAnsi="微软雅黑" w:eastAsia="仿宋_GB2312" w:cs="仿宋_GB2312"/>
          <w:i w:val="0"/>
          <w:caps w:val="0"/>
          <w:color w:val="000000"/>
          <w:spacing w:val="0"/>
          <w:sz w:val="32"/>
          <w:szCs w:val="32"/>
        </w:rPr>
        <w:t>预算执行进度100%，</w:t>
      </w:r>
      <w:r>
        <w:rPr>
          <w:rFonts w:hint="eastAsia" w:ascii="仿宋" w:hAnsi="仿宋" w:eastAsia="仿宋" w:cs="仿宋"/>
          <w:i w:val="0"/>
          <w:caps w:val="0"/>
          <w:color w:val="000000"/>
          <w:spacing w:val="6"/>
          <w:sz w:val="32"/>
          <w:szCs w:val="32"/>
        </w:rPr>
        <w:t>保障了查办案件工作的正常开展，确保依纪依法安全文明办案。</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rPr>
          <w:rFonts w:hint="eastAsia" w:ascii="仿宋_GB2312" w:hAnsi="仿宋_GB2312" w:eastAsia="仿宋_GB2312" w:cs="仿宋_GB2312"/>
          <w:kern w:val="2"/>
          <w:sz w:val="32"/>
          <w:szCs w:val="32"/>
          <w:lang w:val="en-US" w:eastAsia="zh-CN" w:bidi="ar-SA"/>
        </w:rPr>
      </w:pPr>
      <w:r>
        <w:rPr>
          <w:rFonts w:hint="eastAsia" w:ascii="仿宋" w:hAnsi="仿宋" w:eastAsia="仿宋" w:cs="仿宋"/>
          <w:i w:val="0"/>
          <w:caps w:val="0"/>
          <w:color w:val="000000"/>
          <w:spacing w:val="6"/>
          <w:sz w:val="32"/>
          <w:szCs w:val="32"/>
          <w:lang w:eastAsia="zh-CN"/>
        </w:rPr>
        <w:t>共组织对本单位开展整体支出绩效评价试点，涉及一般公共预算支出</w:t>
      </w:r>
      <w:r>
        <w:rPr>
          <w:rFonts w:hint="eastAsia" w:ascii="仿宋" w:hAnsi="仿宋" w:eastAsia="仿宋" w:cs="仿宋"/>
          <w:i w:val="0"/>
          <w:caps w:val="0"/>
          <w:color w:val="000000"/>
          <w:spacing w:val="6"/>
          <w:sz w:val="32"/>
          <w:szCs w:val="32"/>
          <w:lang w:val="en-US" w:eastAsia="zh-CN"/>
        </w:rPr>
        <w:t>1267.29万元，从评价情况来看，</w:t>
      </w:r>
      <w:r>
        <w:rPr>
          <w:rFonts w:hint="eastAsia" w:ascii="仿宋_GB2312" w:hAnsi="仿宋_GB2312" w:eastAsia="仿宋_GB2312" w:cs="仿宋_GB2312"/>
          <w:kern w:val="2"/>
          <w:sz w:val="32"/>
          <w:szCs w:val="32"/>
          <w:lang w:val="en-US" w:eastAsia="zh-CN" w:bidi="ar-SA"/>
        </w:rPr>
        <w:t>我单位2018年度各项工作按期按量顺利完成，各项年初绩效目标基本实现，100万以上项目均实施项目绩效自评，自评覆盖率达100%。</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rPr>
          <w:rFonts w:hint="eastAsia" w:ascii="仿宋_GB2312" w:hAnsi="仿宋_GB2312" w:eastAsia="仿宋_GB2312" w:cs="仿宋_GB2312"/>
          <w:kern w:val="2"/>
          <w:sz w:val="32"/>
          <w:szCs w:val="32"/>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rPr>
          <w:rFonts w:hint="eastAsia" w:ascii="仿宋_GB2312" w:hAnsi="仿宋_GB2312" w:eastAsia="仿宋_GB2312" w:cs="仿宋_GB2312"/>
          <w:kern w:val="2"/>
          <w:sz w:val="32"/>
          <w:szCs w:val="32"/>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rPr>
          <w:rFonts w:hint="eastAsia" w:ascii="仿宋_GB2312" w:hAnsi="仿宋_GB2312" w:eastAsia="仿宋_GB2312" w:cs="仿宋_GB2312"/>
          <w:kern w:val="2"/>
          <w:sz w:val="32"/>
          <w:szCs w:val="32"/>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rPr>
          <w:rFonts w:hint="eastAsia" w:ascii="仿宋_GB2312" w:hAnsi="仿宋_GB2312" w:eastAsia="仿宋_GB2312" w:cs="仿宋_GB2312"/>
          <w:kern w:val="2"/>
          <w:sz w:val="32"/>
          <w:szCs w:val="32"/>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rPr>
          <w:rFonts w:hint="eastAsia" w:ascii="仿宋_GB2312" w:hAnsi="仿宋_GB2312" w:eastAsia="仿宋_GB2312" w:cs="仿宋_GB2312"/>
          <w:kern w:val="2"/>
          <w:sz w:val="32"/>
          <w:szCs w:val="32"/>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rPr>
          <w:rFonts w:hint="eastAsia" w:ascii="仿宋_GB2312" w:hAnsi="仿宋_GB2312" w:eastAsia="仿宋_GB2312" w:cs="仿宋_GB2312"/>
          <w:kern w:val="2"/>
          <w:sz w:val="32"/>
          <w:szCs w:val="32"/>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rPr>
          <w:rFonts w:hint="eastAsia" w:ascii="仿宋_GB2312" w:hAnsi="仿宋_GB2312" w:eastAsia="仿宋_GB2312" w:cs="仿宋_GB2312"/>
          <w:kern w:val="2"/>
          <w:sz w:val="32"/>
          <w:szCs w:val="32"/>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rPr>
          <w:rFonts w:hint="eastAsia" w:ascii="仿宋_GB2312" w:hAnsi="仿宋_GB2312" w:eastAsia="仿宋_GB2312" w:cs="仿宋_GB2312"/>
          <w:kern w:val="2"/>
          <w:sz w:val="32"/>
          <w:szCs w:val="32"/>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rPr>
          <w:rFonts w:hint="eastAsia" w:ascii="仿宋_GB2312" w:hAnsi="仿宋_GB2312" w:eastAsia="仿宋_GB2312" w:cs="仿宋_GB2312"/>
          <w:kern w:val="2"/>
          <w:sz w:val="32"/>
          <w:szCs w:val="32"/>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rPr>
          <w:rFonts w:hint="eastAsia" w:ascii="仿宋_GB2312" w:hAnsi="仿宋_GB2312" w:eastAsia="仿宋_GB2312" w:cs="仿宋_GB2312"/>
          <w:kern w:val="2"/>
          <w:sz w:val="32"/>
          <w:szCs w:val="32"/>
          <w:lang w:val="en-US" w:eastAsia="zh-CN" w:bidi="ar-SA"/>
        </w:rPr>
        <w:sectPr>
          <w:pgSz w:w="11906" w:h="16838"/>
          <w:pgMar w:top="1440" w:right="1800" w:bottom="1440" w:left="1800" w:header="851" w:footer="992" w:gutter="0"/>
          <w:cols w:space="425" w:num="1"/>
          <w:docGrid w:type="lines" w:linePitch="312" w:charSpace="0"/>
        </w:sectPr>
      </w:pPr>
    </w:p>
    <w:tbl>
      <w:tblPr>
        <w:tblStyle w:val="9"/>
        <w:tblW w:w="1438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927"/>
        <w:gridCol w:w="645"/>
        <w:gridCol w:w="1020"/>
        <w:gridCol w:w="532"/>
        <w:gridCol w:w="3308"/>
        <w:gridCol w:w="5355"/>
        <w:gridCol w:w="510"/>
        <w:gridCol w:w="795"/>
        <w:gridCol w:w="660"/>
        <w:gridCol w:w="626"/>
        <w:gridCol w:w="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gridAfter w:val="1"/>
          <w:wAfter w:w="4" w:type="dxa"/>
          <w:trHeight w:val="224" w:hRule="atLeast"/>
        </w:trPr>
        <w:tc>
          <w:tcPr>
            <w:tcW w:w="14378" w:type="dxa"/>
            <w:gridSpan w:val="10"/>
            <w:tcBorders>
              <w:bottom w:val="single" w:color="000000" w:sz="4" w:space="0"/>
            </w:tcBorders>
            <w:shd w:val="clear" w:color="auto" w:fill="auto"/>
            <w:vAlign w:val="center"/>
          </w:tcPr>
          <w:p>
            <w:pPr>
              <w:keepNext w:val="0"/>
              <w:keepLines w:val="0"/>
              <w:widowControl/>
              <w:suppressLineNumbers w:val="0"/>
              <w:jc w:val="center"/>
              <w:textAlignment w:val="center"/>
              <w:rPr>
                <w:rFonts w:ascii="方正小标宋简体" w:hAnsi="方正小标宋简体" w:eastAsia="方正小标宋简体" w:cs="方正小标宋简体"/>
                <w:i w:val="0"/>
                <w:color w:val="000000"/>
                <w:sz w:val="40"/>
                <w:szCs w:val="40"/>
                <w:u w:val="none"/>
              </w:rPr>
            </w:pPr>
            <w:r>
              <w:rPr>
                <w:rFonts w:hint="eastAsia" w:ascii="方正小标宋简体" w:hAnsi="方正小标宋简体" w:eastAsia="方正小标宋简体" w:cs="方正小标宋简体"/>
                <w:i w:val="0"/>
                <w:color w:val="000000"/>
                <w:kern w:val="0"/>
                <w:sz w:val="32"/>
                <w:szCs w:val="32"/>
                <w:u w:val="none"/>
                <w:lang w:val="en-US" w:eastAsia="zh-CN" w:bidi="ar"/>
              </w:rPr>
              <w:t>2018年度市直部门项目支出绩效评价评分表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4" w:type="dxa"/>
          <w:trHeight w:val="289" w:hRule="atLeast"/>
        </w:trPr>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填报单位</w:t>
            </w:r>
          </w:p>
        </w:tc>
        <w:tc>
          <w:tcPr>
            <w:tcW w:w="1345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中国共产党贺州市纪律检查委员会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4" w:type="dxa"/>
          <w:trHeight w:val="90" w:hRule="atLeast"/>
        </w:trPr>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项目名称</w:t>
            </w:r>
          </w:p>
        </w:tc>
        <w:tc>
          <w:tcPr>
            <w:tcW w:w="1345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办案经费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4" w:type="dxa"/>
          <w:trHeight w:val="197" w:hRule="atLeast"/>
        </w:trPr>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主管部门</w:t>
            </w:r>
          </w:p>
        </w:tc>
        <w:tc>
          <w:tcPr>
            <w:tcW w:w="219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86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项目实施单位</w:t>
            </w:r>
          </w:p>
        </w:tc>
        <w:tc>
          <w:tcPr>
            <w:tcW w:w="259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4" w:type="dxa"/>
          <w:trHeight w:val="449" w:hRule="atLeast"/>
        </w:trPr>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项目属性</w:t>
            </w:r>
          </w:p>
        </w:tc>
        <w:tc>
          <w:tcPr>
            <w:tcW w:w="550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1.延续性项目</w:t>
            </w:r>
            <w:r>
              <w:rPr>
                <w:rFonts w:hint="eastAsia" w:ascii="宋体" w:hAnsi="宋体" w:eastAsia="宋体" w:cs="宋体"/>
                <w:i w:val="0"/>
                <w:color w:val="000000"/>
                <w:kern w:val="0"/>
                <w:sz w:val="20"/>
                <w:szCs w:val="20"/>
                <w:u w:val="none"/>
                <w:lang w:val="en-US" w:eastAsia="zh-CN" w:bidi="ar"/>
              </w:rPr>
              <w:sym w:font="Wingdings 2" w:char="0052"/>
            </w:r>
            <w:r>
              <w:rPr>
                <w:rFonts w:hint="eastAsia" w:ascii="宋体" w:hAnsi="宋体" w:eastAsia="宋体" w:cs="宋体"/>
                <w:i w:val="0"/>
                <w:color w:val="000000"/>
                <w:kern w:val="0"/>
                <w:sz w:val="20"/>
                <w:szCs w:val="20"/>
                <w:u w:val="none"/>
                <w:lang w:val="en-US" w:eastAsia="zh-CN" w:bidi="ar"/>
              </w:rPr>
              <w:t xml:space="preserve">       2.新增项目□ </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项目类型</w:t>
            </w:r>
          </w:p>
        </w:tc>
        <w:tc>
          <w:tcPr>
            <w:tcW w:w="2591" w:type="dxa"/>
            <w:gridSpan w:val="4"/>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1.经常性项目□   2.跨年度项目□   3.一次性项目</w:t>
            </w:r>
            <w:r>
              <w:rPr>
                <w:rFonts w:hint="eastAsia" w:ascii="宋体" w:hAnsi="宋体" w:eastAsia="宋体" w:cs="宋体"/>
                <w:i w:val="0"/>
                <w:color w:val="000000"/>
                <w:kern w:val="0"/>
                <w:sz w:val="20"/>
                <w:szCs w:val="20"/>
                <w:u w:val="none"/>
                <w:lang w:val="en-US" w:eastAsia="zh-CN" w:bidi="ar"/>
              </w:rPr>
              <w:sym w:font="Wingdings 2" w:char="0052"/>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4" w:type="dxa"/>
          <w:trHeight w:val="360" w:hRule="atLeast"/>
        </w:trPr>
        <w:tc>
          <w:tcPr>
            <w:tcW w:w="259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 xml:space="preserve">项目起止时间 </w:t>
            </w:r>
          </w:p>
        </w:tc>
        <w:tc>
          <w:tcPr>
            <w:tcW w:w="1178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2018年1月1日-2018年12月31日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4" w:type="dxa"/>
          <w:trHeight w:val="335" w:hRule="atLeast"/>
        </w:trPr>
        <w:tc>
          <w:tcPr>
            <w:tcW w:w="259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项目当年预算（元）</w:t>
            </w:r>
          </w:p>
        </w:tc>
        <w:tc>
          <w:tcPr>
            <w:tcW w:w="919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165万元</w:t>
            </w:r>
          </w:p>
        </w:tc>
        <w:tc>
          <w:tcPr>
            <w:tcW w:w="2591"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项目执行金额（元）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4" w:type="dxa"/>
          <w:trHeight w:val="320" w:hRule="atLeast"/>
        </w:trPr>
        <w:tc>
          <w:tcPr>
            <w:tcW w:w="9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一级指标</w:t>
            </w:r>
          </w:p>
        </w:tc>
        <w:tc>
          <w:tcPr>
            <w:tcW w:w="64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二级  指标</w:t>
            </w:r>
          </w:p>
        </w:tc>
        <w:tc>
          <w:tcPr>
            <w:tcW w:w="102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三级    指标</w:t>
            </w:r>
          </w:p>
        </w:tc>
        <w:tc>
          <w:tcPr>
            <w:tcW w:w="384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指标内容+指标值</w:t>
            </w:r>
          </w:p>
        </w:tc>
        <w:tc>
          <w:tcPr>
            <w:tcW w:w="53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评（扣）分标准</w:t>
            </w:r>
          </w:p>
        </w:tc>
        <w:tc>
          <w:tcPr>
            <w:tcW w:w="5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分值</w:t>
            </w:r>
          </w:p>
        </w:tc>
        <w:tc>
          <w:tcPr>
            <w:tcW w:w="7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年初    目标值</w:t>
            </w:r>
          </w:p>
        </w:tc>
        <w:tc>
          <w:tcPr>
            <w:tcW w:w="6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实际    完成值</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自评分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4" w:type="dxa"/>
          <w:trHeight w:val="389" w:hRule="atLeast"/>
        </w:trPr>
        <w:tc>
          <w:tcPr>
            <w:tcW w:w="9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投入          （10分）</w:t>
            </w:r>
          </w:p>
        </w:tc>
        <w:tc>
          <w:tcPr>
            <w:tcW w:w="6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目标  制定</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绩效目标准确度</w:t>
            </w:r>
          </w:p>
        </w:tc>
        <w:tc>
          <w:tcPr>
            <w:tcW w:w="38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绩效目标产出、效果设定是否与立项初衷相符</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相符：3分；较相符：2分；不相符：1分</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3</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4" w:type="dxa"/>
          <w:trHeight w:val="434" w:hRule="atLeast"/>
        </w:trPr>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绩效指标值明确度</w:t>
            </w:r>
          </w:p>
        </w:tc>
        <w:tc>
          <w:tcPr>
            <w:tcW w:w="38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绩效指标是否量化、细化</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明确：3分；较明确：2分；不明确：1分</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3</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4" w:type="dxa"/>
          <w:trHeight w:val="761" w:hRule="atLeast"/>
        </w:trPr>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资金  落实</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资金    到位率</w:t>
            </w:r>
          </w:p>
        </w:tc>
        <w:tc>
          <w:tcPr>
            <w:tcW w:w="38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实际到位资金与计划投入资金的比率，用以反映和考核资金落实情况对项目实施的总体保障程度</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资金到位率=（实际到位资金/计划投入资金）*100%    100%到位：1分；60%及以上到位：0.5分；60%以下到位：0分</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4" w:type="dxa"/>
          <w:trHeight w:val="530" w:hRule="atLeast"/>
        </w:trPr>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资金    支出进度</w:t>
            </w:r>
          </w:p>
        </w:tc>
        <w:tc>
          <w:tcPr>
            <w:tcW w:w="38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12月支出进度是否达到序时进度要求</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达到：3分；未达到：根据（实际支出进度/序时进度*100%）公式得出比例计算分值</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3</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4" w:type="dxa"/>
          <w:trHeight w:val="690" w:hRule="atLeast"/>
        </w:trPr>
        <w:tc>
          <w:tcPr>
            <w:tcW w:w="9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过程</w:t>
            </w:r>
            <w:r>
              <w:rPr>
                <w:rFonts w:hint="eastAsia" w:ascii="宋体" w:hAnsi="宋体" w:eastAsia="宋体" w:cs="宋体"/>
                <w:i w:val="0"/>
                <w:color w:val="000000"/>
                <w:kern w:val="0"/>
                <w:sz w:val="20"/>
                <w:szCs w:val="20"/>
                <w:u w:val="none"/>
                <w:lang w:val="en-US" w:eastAsia="zh-CN" w:bidi="ar"/>
              </w:rPr>
              <w:br w:type="textWrapping"/>
            </w:r>
            <w:r>
              <w:rPr>
                <w:rFonts w:hint="eastAsia" w:ascii="宋体" w:hAnsi="宋体" w:eastAsia="宋体" w:cs="宋体"/>
                <w:i w:val="0"/>
                <w:color w:val="000000"/>
                <w:kern w:val="0"/>
                <w:sz w:val="20"/>
                <w:szCs w:val="20"/>
                <w:u w:val="none"/>
                <w:lang w:val="en-US" w:eastAsia="zh-CN" w:bidi="ar"/>
              </w:rPr>
              <w:t>（20分）</w:t>
            </w:r>
          </w:p>
        </w:tc>
        <w:tc>
          <w:tcPr>
            <w:tcW w:w="6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业务  管理</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管理制度健全度</w:t>
            </w:r>
          </w:p>
        </w:tc>
        <w:tc>
          <w:tcPr>
            <w:tcW w:w="38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是否建立健全项目管理制度；项目管理制度是否合法、合规、完整</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健全：3分；比较健全：2分；比较不健全：1分；不健全：0分</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3</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4" w:type="dxa"/>
          <w:trHeight w:val="770" w:hRule="atLeast"/>
        </w:trPr>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制度执行有效度</w:t>
            </w:r>
          </w:p>
        </w:tc>
        <w:tc>
          <w:tcPr>
            <w:tcW w:w="38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是否严格执行相关项目管理制度；项目调整及支出调整手续是否完备；项目相关资料是否齐全并及时归档</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严格执行相关项目管理制度：1分；项目调整及支出调整手续完备：1分；项目相关资料齐全并及时归档：1分</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3</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4" w:type="dxa"/>
          <w:trHeight w:val="605" w:hRule="atLeast"/>
        </w:trPr>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项目质量可控度</w:t>
            </w:r>
          </w:p>
        </w:tc>
        <w:tc>
          <w:tcPr>
            <w:tcW w:w="38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项目质量和风险能否得到有效控制，定期检查和监督机制是否完善</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项目质量得到有效控制：1分；风险得到有效控制：1分；定期检查和监督机制完善：1分；</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3</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4" w:type="dxa"/>
          <w:trHeight w:val="350" w:hRule="atLeast"/>
        </w:trPr>
        <w:tc>
          <w:tcPr>
            <w:tcW w:w="9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过程</w:t>
            </w:r>
            <w:r>
              <w:rPr>
                <w:rFonts w:hint="eastAsia" w:ascii="宋体" w:hAnsi="宋体" w:eastAsia="宋体" w:cs="宋体"/>
                <w:i w:val="0"/>
                <w:color w:val="000000"/>
                <w:kern w:val="0"/>
                <w:sz w:val="20"/>
                <w:szCs w:val="20"/>
                <w:u w:val="none"/>
                <w:lang w:val="en-US" w:eastAsia="zh-CN" w:bidi="ar"/>
              </w:rPr>
              <w:br w:type="textWrapping"/>
            </w:r>
            <w:r>
              <w:rPr>
                <w:rFonts w:hint="eastAsia" w:ascii="宋体" w:hAnsi="宋体" w:eastAsia="宋体" w:cs="宋体"/>
                <w:i w:val="0"/>
                <w:color w:val="000000"/>
                <w:kern w:val="0"/>
                <w:sz w:val="20"/>
                <w:szCs w:val="20"/>
                <w:u w:val="none"/>
                <w:lang w:val="en-US" w:eastAsia="zh-CN" w:bidi="ar"/>
              </w:rPr>
              <w:t>（20分）</w:t>
            </w:r>
          </w:p>
        </w:tc>
        <w:tc>
          <w:tcPr>
            <w:tcW w:w="6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财务  管理</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管理制度健全度</w:t>
            </w:r>
          </w:p>
        </w:tc>
        <w:tc>
          <w:tcPr>
            <w:tcW w:w="38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是否建立项目资金管理办法</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建立：2分；未建立：0分。</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4" w:type="dxa"/>
          <w:trHeight w:val="440" w:hRule="atLeast"/>
        </w:trPr>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资金使用合规度</w:t>
            </w:r>
          </w:p>
        </w:tc>
        <w:tc>
          <w:tcPr>
            <w:tcW w:w="38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是否严格执行相关财务管理制度，财务票证资料是否齐全并及时归档</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严格执行资金管理制度：1分；项目相关资料凭证齐全并及时归档：1分</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4" w:type="dxa"/>
          <w:trHeight w:val="365" w:hRule="atLeast"/>
        </w:trPr>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财务监控有效度</w:t>
            </w:r>
          </w:p>
        </w:tc>
        <w:tc>
          <w:tcPr>
            <w:tcW w:w="38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财务风控和审计监管制度是否完备有效</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制定和完善定期检查和监督机制：1分；是否采取了相应的财务检查等必要监控措施或手段：1分</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4" w:type="dxa"/>
          <w:trHeight w:val="500" w:hRule="atLeast"/>
        </w:trPr>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预算绩效自评管理</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自评开展情况</w:t>
            </w:r>
          </w:p>
        </w:tc>
        <w:tc>
          <w:tcPr>
            <w:tcW w:w="38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是否按照财政部门要求开展自评工作，将产出及效果指标按年初目标进行细化</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开展自评、细化指标各得1分、2分，未自评、未细化均得0分。</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3</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4" w:type="dxa"/>
          <w:trHeight w:val="365" w:hRule="atLeast"/>
        </w:trPr>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自评材料报送情况</w:t>
            </w:r>
          </w:p>
        </w:tc>
        <w:tc>
          <w:tcPr>
            <w:tcW w:w="38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是否按照财政部门要求时间完整报送自评材料</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及时提供、材料完整各得1分；未及时提供得0分，材料不完整酌情扣分。</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4" w:type="dxa"/>
          <w:trHeight w:val="1175" w:hRule="atLeast"/>
        </w:trPr>
        <w:tc>
          <w:tcPr>
            <w:tcW w:w="9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产出</w:t>
            </w:r>
            <w:r>
              <w:rPr>
                <w:rFonts w:hint="eastAsia" w:ascii="宋体" w:hAnsi="宋体" w:eastAsia="宋体" w:cs="宋体"/>
                <w:i w:val="0"/>
                <w:color w:val="000000"/>
                <w:kern w:val="0"/>
                <w:sz w:val="20"/>
                <w:szCs w:val="20"/>
                <w:u w:val="none"/>
                <w:lang w:val="en-US" w:eastAsia="zh-CN" w:bidi="ar"/>
              </w:rPr>
              <w:br w:type="textWrapping"/>
            </w:r>
            <w:r>
              <w:rPr>
                <w:rFonts w:hint="eastAsia" w:ascii="宋体" w:hAnsi="宋体" w:eastAsia="宋体" w:cs="宋体"/>
                <w:i w:val="0"/>
                <w:color w:val="000000"/>
                <w:kern w:val="0"/>
                <w:sz w:val="20"/>
                <w:szCs w:val="20"/>
                <w:u w:val="none"/>
                <w:lang w:val="en-US" w:eastAsia="zh-CN" w:bidi="ar"/>
              </w:rPr>
              <w:t>（30分）</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产出  数量</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没有三级指标可留空，下同</w:t>
            </w:r>
          </w:p>
        </w:tc>
        <w:tc>
          <w:tcPr>
            <w:tcW w:w="38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1.指标内容：查办违纪违规案件数；指标值：20件；2.指标内容：开展落实中央八项规定精神专项检查工作；指标值：全年不少于7次</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达到年初或调整后申报的绩效目标要求得12分，未达到要求的，属可量化指标按实际完成情况比例扣分，扣完为止；属不可量化指标按目标达到程度，分成达到、基本达到、基本未达到、未达到四档，分别按100%、90%-60%、40%-10%、0%相应计分。</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12</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4" w:type="dxa"/>
          <w:trHeight w:val="1430" w:hRule="atLeast"/>
        </w:trPr>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产出  质量</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38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指标内容：1.查办违纪违规案件完成率；2.开展落实中央八项规定精神专项检查工作；3.开展扶贫领域监督执纪问责工作；4.落实党风廉政“两个责任”情况的检查考核工作。指标值：100%</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达到年初或调整后申报的绩效目标要求得6分，未达到要求的，属可量化指标按实际完成情况比例扣分，扣完为止；属不可量化指标按目标达到程度，分成达到、基本达到、基本未达到、未达到四档，分别按100%、90%-60%、40%-10%、0%相应计分。</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6</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4" w:type="dxa"/>
          <w:trHeight w:val="1155" w:hRule="atLeast"/>
        </w:trPr>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产出  时效</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38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指标内容：使用办案经费开展的各项工作；指标值：2018年12月30日前全面完成</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达到年初或调整后申报的绩效目标要求得6分，未达到要求的，属可量化指标按实际完成情况比例扣分，扣完为止；属不可量化指标按目标达到程度，分成达到、基本达到、基本未达到、未达到四档，分别按100%、90%-60%、40%-10%、0%相应计分。</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6</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4" w:type="dxa"/>
          <w:trHeight w:val="1506" w:hRule="atLeast"/>
        </w:trPr>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产出  成本</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38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指标内容：办案经费；指标值：控制在165万元以内</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达到年初或调整后申报的绩效目标要求得6分，未达到要求的，属可量化指标按实际完成情况比例扣分，扣完为止；属不可量化指标按目标达到程度，分成达到、基本达到、基本未达到、未达到四档，分别按100%、90%-60%、40%-10%、0%相应计分。</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6</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4" w:type="dxa"/>
          <w:trHeight w:val="290" w:hRule="atLeast"/>
        </w:trPr>
        <w:tc>
          <w:tcPr>
            <w:tcW w:w="9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效果</w:t>
            </w:r>
            <w:r>
              <w:rPr>
                <w:rFonts w:hint="eastAsia" w:ascii="宋体" w:hAnsi="宋体" w:eastAsia="宋体" w:cs="宋体"/>
                <w:i w:val="0"/>
                <w:color w:val="000000"/>
                <w:kern w:val="0"/>
                <w:sz w:val="20"/>
                <w:szCs w:val="20"/>
                <w:u w:val="none"/>
                <w:lang w:val="en-US" w:eastAsia="zh-CN" w:bidi="ar"/>
              </w:rPr>
              <w:br w:type="textWrapping"/>
            </w:r>
            <w:r>
              <w:rPr>
                <w:rFonts w:hint="eastAsia" w:ascii="宋体" w:hAnsi="宋体" w:eastAsia="宋体" w:cs="宋体"/>
                <w:i w:val="0"/>
                <w:color w:val="000000"/>
                <w:kern w:val="0"/>
                <w:sz w:val="20"/>
                <w:szCs w:val="20"/>
                <w:u w:val="none"/>
                <w:lang w:val="en-US" w:eastAsia="zh-CN" w:bidi="ar"/>
              </w:rPr>
              <w:t>（40分）</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经济  效益</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38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指标内容：通过案件查办工作，着力挽回经济损失；指标值：按相关规定开展工作，挽回金额以实际案件金额为准。</w:t>
            </w:r>
          </w:p>
        </w:tc>
        <w:tc>
          <w:tcPr>
            <w:tcW w:w="53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达到年初或调整后申报的绩效目标要求得满分，未达到要求的，属可量化指标按实际完成情况比例扣分，扣完为止；属不可量化指标按目标达到程度，分成达到、基本达到、基本未达到、未达到四档，分别按100%、90%-60%、40%-10%、0%相应计分。</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25（根据年初目标设置情况自行分配分值）</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50万元</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80万元</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4" w:type="dxa"/>
          <w:trHeight w:val="690" w:hRule="atLeast"/>
        </w:trPr>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社会  效益</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38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指标内容：以优良的党风政风促社风民风；指标值：营造良好的政治生态</w:t>
            </w:r>
          </w:p>
        </w:tc>
        <w:tc>
          <w:tcPr>
            <w:tcW w:w="5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4" w:type="dxa"/>
          <w:trHeight w:val="194" w:hRule="atLeast"/>
        </w:trPr>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生态  效益</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38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无</w:t>
            </w:r>
          </w:p>
        </w:tc>
        <w:tc>
          <w:tcPr>
            <w:tcW w:w="5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4" w:type="dxa"/>
          <w:trHeight w:val="431" w:hRule="atLeast"/>
        </w:trPr>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可持续    影响</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38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指标内容：通过案件查办工作，加强警示教育效果，提高廉洁从政意识；指标值：群众信访举报量同比下降10%</w:t>
            </w:r>
          </w:p>
        </w:tc>
        <w:tc>
          <w:tcPr>
            <w:tcW w:w="53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4" w:type="dxa"/>
          <w:trHeight w:val="803" w:hRule="atLeast"/>
        </w:trPr>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社会  公众   满意度</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38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指标内容：群众对党风廉政建设工作满意度；指标值：80%以上</w:t>
            </w: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达到年初或调整后申报的绩效目标要求得15分，未达到要求的，属可量化指标按实际完成情况比例扣分，扣完为止；属不可量化指标按目标达到程度，分成达到、基本达到、基本未达到、未达到四档，分别按100%、90%-60%、40%-10%、0%相应计分。</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15</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4" w:type="dxa"/>
          <w:trHeight w:val="440" w:hRule="atLeast"/>
        </w:trPr>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总分</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38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5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100</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30" w:hRule="atLeast"/>
        </w:trPr>
        <w:tc>
          <w:tcPr>
            <w:tcW w:w="14382"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说明：1请各项目单位根据年初编报的绩效目标表完善本评价评分表的“产出”、“效果”的三级指标、指标内容、评分标准、指标值后再自行打分。</w:t>
            </w:r>
          </w:p>
        </w:tc>
      </w:tr>
    </w:tbl>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kern w:val="0"/>
          <w:sz w:val="20"/>
          <w:szCs w:val="20"/>
          <w:u w:val="none"/>
          <w:lang w:val="en-US" w:eastAsia="zh-CN" w:bidi="ar"/>
        </w:rPr>
        <w:sectPr>
          <w:pgSz w:w="16838" w:h="11906" w:orient="landscape"/>
          <w:pgMar w:top="1800" w:right="1440" w:bottom="1800" w:left="1440" w:header="851" w:footer="992" w:gutter="0"/>
          <w:cols w:space="425" w:num="1"/>
          <w:docGrid w:type="lines" w:linePitch="312" w:charSpace="0"/>
        </w:sectPr>
      </w:pP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rPr>
          <w:rFonts w:hint="eastAsia" w:ascii="仿宋_GB2312" w:hAnsi="仿宋_GB2312" w:eastAsia="仿宋_GB2312" w:cs="仿宋_GB2312"/>
          <w:kern w:val="2"/>
          <w:sz w:val="32"/>
          <w:szCs w:val="32"/>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3"/>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b/>
          <w:i w:val="0"/>
          <w:caps w:val="0"/>
          <w:color w:val="000000"/>
          <w:spacing w:val="0"/>
          <w:kern w:val="0"/>
          <w:sz w:val="32"/>
          <w:szCs w:val="32"/>
          <w:lang w:val="en-US" w:eastAsia="zh-CN" w:bidi="ar"/>
        </w:rPr>
        <w:t>第四部分：名词解释</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lang w:val="en-US" w:eastAsia="zh-CN" w:bidi="ar"/>
        </w:rPr>
        <w:t>（一）一般公共预算拨款收入：指中央财政当年拨付的资金。</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lang w:val="en-US" w:eastAsia="zh-CN" w:bidi="ar"/>
        </w:rPr>
        <w:t>（二）事业收入：指事业单位开展专业业务活动及辅助活动所取得的收入。如学校的学费收入、医院的医疗收入等。</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lang w:val="en-US" w:eastAsia="zh-CN" w:bidi="ar"/>
        </w:rPr>
        <w:t> （三）事业单位经营收入：指事业单位在专业业务活动及其辅助活动之外开展非独立核算经营活动取得的收入。如：杂志社广告收入等。</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lang w:val="en-US" w:eastAsia="zh-CN" w:bidi="ar"/>
        </w:rPr>
        <w:t>（四）其他收入：指除上述“一般公共预算拨款收入”、“事业收入”、“事业单位经营收入”等以外的收入。主要是按规定动用的售房收入、存款利息收入等。</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lang w:val="en-US" w:eastAsia="zh-CN" w:bidi="ar"/>
        </w:rPr>
        <w:t>（五）用事业基金弥补收支差额：指事业单位在预计用当年的“一般公共预算拨款收入”、“事业收入”、“事业单位经营收入”、“其他收入”不足以安排当年支出的情况下，使用以前 年度积累的事业基金（事业单位当年收支相抵后按国家规定提取、用于弥补以后年度收支差额的基金）弥补本年度收支缺口的资金。</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lang w:val="en-US" w:eastAsia="zh-CN" w:bidi="ar"/>
        </w:rPr>
        <w:t>（六）上年结转：指以前年度尚未完成、结转到本年仍按原规定用途继续使用的资金。</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lang w:val="en-US" w:eastAsia="zh-CN" w:bidi="ar"/>
        </w:rPr>
        <w:t>（七）结转下年：指以前年度预算安排、因客观条件发生变化无法按原计划实施，需延迟到以后年度按原规定用途 继续使用的资金。</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lang w:val="en-US" w:eastAsia="zh-CN" w:bidi="ar"/>
        </w:rPr>
        <w:t>（八）基本支出：指为保障机构正常运转、完成日常工作任务而发生的人员支出和公用支出。</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lang w:val="en-US" w:eastAsia="zh-CN" w:bidi="ar"/>
        </w:rPr>
        <w:t>（九）项目支出：指在基本支出之外为完成特定行政任务和事业发展目标所发生的支出。</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lang w:val="en-US" w:eastAsia="zh-CN" w:bidi="ar"/>
        </w:rPr>
        <w:t> （十）上缴上级支出：指下级单位上缴上级的支出。</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lang w:val="en-US" w:eastAsia="zh-CN" w:bidi="ar"/>
        </w:rPr>
        <w:t> （十一）事业单位经营支出：指事业单位在专业业务活动及其辅助活动之外开展非独立核算经营活动发生的支出。</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lang w:val="en-US" w:eastAsia="zh-CN" w:bidi="ar"/>
        </w:rPr>
        <w:t>（十二）对下级单位补助支出：指对下级单位补助发生的支出。</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lang w:val="en-US" w:eastAsia="zh-CN" w:bidi="ar"/>
        </w:rPr>
        <w:t>（十三）“三公”经费：纳入财政预决算管理的“三公”经费，是指各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燃料费、维修费、过路过桥费、保险费、安全奖励费用等支出；公务接待费反映单位按规定开支的各类公务接待（含外宾接待）支出。</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leftChars="0" w:right="0" w:rightChars="0" w:firstLine="640"/>
        <w:jc w:val="both"/>
        <w:textAlignment w:val="auto"/>
        <w:outlineLvl w:val="9"/>
        <w:rPr>
          <w:rFonts w:hint="eastAsia" w:ascii="微软雅黑" w:hAnsi="微软雅黑" w:eastAsia="微软雅黑" w:cs="微软雅黑"/>
          <w:i w:val="0"/>
          <w:caps w:val="0"/>
          <w:color w:val="000000"/>
          <w:spacing w:val="0"/>
          <w:sz w:val="18"/>
          <w:szCs w:val="18"/>
        </w:rPr>
      </w:pPr>
      <w:r>
        <w:rPr>
          <w:rFonts w:hint="eastAsia" w:ascii="仿宋_GB2312" w:hAnsi="微软雅黑" w:eastAsia="仿宋_GB2312" w:cs="仿宋_GB2312"/>
          <w:i w:val="0"/>
          <w:caps w:val="0"/>
          <w:color w:val="000000"/>
          <w:spacing w:val="0"/>
          <w:kern w:val="0"/>
          <w:sz w:val="32"/>
          <w:szCs w:val="32"/>
          <w:lang w:val="en-US" w:eastAsia="zh-CN" w:bidi="ar"/>
        </w:rPr>
        <w:t> (十四)机关运行经费：为保障行政单位（包括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keepNext w:val="0"/>
        <w:keepLines w:val="0"/>
        <w:pageBreakBefore w:val="0"/>
        <w:kinsoku/>
        <w:wordWrap/>
        <w:overflowPunct/>
        <w:topLinePunct w:val="0"/>
        <w:autoSpaceDE/>
        <w:autoSpaceDN/>
        <w:bidi w:val="0"/>
        <w:adjustRightInd/>
        <w:snapToGrid/>
        <w:spacing w:line="560" w:lineRule="exact"/>
        <w:ind w:left="0" w:leftChars="0" w:right="0" w:rightChars="0"/>
        <w:jc w:val="both"/>
        <w:textAlignment w:val="auto"/>
        <w:outlineLvl w:val="9"/>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Arial">
    <w:panose1 w:val="020B0604020202020204"/>
    <w:charset w:val="00"/>
    <w:family w:val="swiss"/>
    <w:pitch w:val="default"/>
    <w:sig w:usb0="E0002AFF" w:usb1="C0007843" w:usb2="00000009" w:usb3="00000000" w:csb0="400001FF" w:csb1="FFFF0000"/>
  </w:font>
  <w:font w:name="微软雅黑">
    <w:panose1 w:val="020B0503020204020204"/>
    <w:charset w:val="86"/>
    <w:family w:val="auto"/>
    <w:pitch w:val="default"/>
    <w:sig w:usb0="80000287" w:usb1="280F3C52"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_GB2312">
    <w:altName w:val="Times New Roman"/>
    <w:panose1 w:val="00000000000000000000"/>
    <w:charset w:val="00"/>
    <w:family w:val="auto"/>
    <w:pitch w:val="default"/>
    <w:sig w:usb0="00000000" w:usb1="00000000" w:usb2="00000000" w:usb3="00000000" w:csb0="00000001" w:csb1="00000000"/>
  </w:font>
  <w:font w:name="Wingdings 2">
    <w:panose1 w:val="05020102010507070707"/>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PAGE   \* MERGEFORMAT </w:instrText>
    </w:r>
    <w:r>
      <w:rPr>
        <w:rFonts w:ascii="Arial" w:hAnsi="Arial" w:cs="Arial"/>
        <w:sz w:val="24"/>
        <w:szCs w:val="24"/>
      </w:rPr>
      <w:fldChar w:fldCharType="separate"/>
    </w:r>
    <w:r>
      <w:rPr>
        <w:rFonts w:ascii="Arial" w:hAnsi="Arial" w:cs="Arial"/>
        <w:sz w:val="24"/>
        <w:szCs w:val="24"/>
        <w:lang w:val="zh-CN"/>
      </w:rPr>
      <w:t>6</w:t>
    </w:r>
    <w:r>
      <w:rPr>
        <w:rFonts w:ascii="Arial" w:hAnsi="Arial" w:cs="Arial"/>
        <w:sz w:val="24"/>
        <w:szCs w:val="24"/>
      </w:rPr>
      <w:fldChar w:fldCharType="end"/>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3877C3"/>
    <w:rsid w:val="000A1A07"/>
    <w:rsid w:val="001A527B"/>
    <w:rsid w:val="002C6963"/>
    <w:rsid w:val="003877C3"/>
    <w:rsid w:val="00522486"/>
    <w:rsid w:val="005502D5"/>
    <w:rsid w:val="00576055"/>
    <w:rsid w:val="00601750"/>
    <w:rsid w:val="006210EA"/>
    <w:rsid w:val="006231DE"/>
    <w:rsid w:val="0068308D"/>
    <w:rsid w:val="006B17A2"/>
    <w:rsid w:val="007329D4"/>
    <w:rsid w:val="007C00B5"/>
    <w:rsid w:val="00822C60"/>
    <w:rsid w:val="008B4CF8"/>
    <w:rsid w:val="008E5B2B"/>
    <w:rsid w:val="009E77A1"/>
    <w:rsid w:val="00AF40A1"/>
    <w:rsid w:val="00BB0B4D"/>
    <w:rsid w:val="00BD6CD3"/>
    <w:rsid w:val="00D6432C"/>
    <w:rsid w:val="00DA1F66"/>
    <w:rsid w:val="00E1090A"/>
    <w:rsid w:val="00E329F1"/>
    <w:rsid w:val="00EB18AC"/>
    <w:rsid w:val="00EE0CEF"/>
    <w:rsid w:val="00FC360F"/>
    <w:rsid w:val="00FE6666"/>
    <w:rsid w:val="14747424"/>
    <w:rsid w:val="3088134B"/>
    <w:rsid w:val="36571A36"/>
    <w:rsid w:val="3676220D"/>
    <w:rsid w:val="3F9D76A8"/>
    <w:rsid w:val="5FD200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name="Hyperlink"/>
    <w:lsdException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6">
    <w:name w:val="Default Paragraph Font"/>
    <w:unhideWhenUsed/>
    <w:uiPriority w:val="1"/>
  </w:style>
  <w:style w:type="table" w:default="1" w:styleId="9">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16"/>
    <w:qFormat/>
    <w:uiPriority w:val="0"/>
    <w:rPr>
      <w:rFonts w:cs="Times New Roman"/>
      <w:sz w:val="18"/>
      <w:szCs w:val="18"/>
    </w:rPr>
  </w:style>
  <w:style w:type="paragraph" w:styleId="3">
    <w:name w:val="footer"/>
    <w:basedOn w:val="1"/>
    <w:link w:val="11"/>
    <w:qFormat/>
    <w:uiPriority w:val="99"/>
    <w:pPr>
      <w:tabs>
        <w:tab w:val="center" w:pos="4153"/>
        <w:tab w:val="right" w:pos="8306"/>
      </w:tabs>
      <w:snapToGrid w:val="0"/>
      <w:jc w:val="left"/>
    </w:pPr>
    <w:rPr>
      <w:rFonts w:ascii="Times New Roman" w:hAnsi="Times New Roman" w:cs="Times New Roman"/>
      <w:kern w:val="0"/>
      <w:sz w:val="18"/>
      <w:szCs w:val="18"/>
    </w:rPr>
  </w:style>
  <w:style w:type="paragraph" w:styleId="4">
    <w:name w:val="header"/>
    <w:basedOn w:val="1"/>
    <w:link w:val="13"/>
    <w:qFormat/>
    <w:uiPriority w:val="99"/>
    <w:pPr>
      <w:pBdr>
        <w:bottom w:val="single" w:color="auto" w:sz="6" w:space="1"/>
      </w:pBdr>
      <w:tabs>
        <w:tab w:val="center" w:pos="4153"/>
        <w:tab w:val="right" w:pos="8306"/>
      </w:tabs>
      <w:snapToGrid w:val="0"/>
      <w:jc w:val="center"/>
    </w:pPr>
    <w:rPr>
      <w:rFonts w:ascii="Times New Roman" w:hAnsi="Times New Roman" w:cs="Times New Roman"/>
      <w:kern w:val="0"/>
      <w:sz w:val="18"/>
      <w:szCs w:val="18"/>
    </w:rPr>
  </w:style>
  <w:style w:type="paragraph" w:styleId="5">
    <w:name w:val="Normal (Web)"/>
    <w:basedOn w:val="1"/>
    <w:unhideWhenUsed/>
    <w:qFormat/>
    <w:uiPriority w:val="99"/>
    <w:pPr>
      <w:spacing w:before="0" w:beforeAutospacing="1" w:after="0" w:afterAutospacing="1"/>
      <w:ind w:left="0" w:right="0"/>
      <w:jc w:val="left"/>
    </w:pPr>
    <w:rPr>
      <w:kern w:val="0"/>
      <w:sz w:val="24"/>
      <w:lang w:val="en-US" w:eastAsia="zh-CN" w:bidi="ar"/>
    </w:rPr>
  </w:style>
  <w:style w:type="character" w:styleId="7">
    <w:name w:val="FollowedHyperlink"/>
    <w:semiHidden/>
    <w:uiPriority w:val="99"/>
    <w:rPr>
      <w:color w:val="800080"/>
      <w:u w:val="single"/>
    </w:rPr>
  </w:style>
  <w:style w:type="character" w:styleId="8">
    <w:name w:val="Hyperlink"/>
    <w:semiHidden/>
    <w:uiPriority w:val="99"/>
    <w:rPr>
      <w:color w:val="0000FF"/>
      <w:u w:val="single"/>
    </w:rPr>
  </w:style>
  <w:style w:type="character" w:customStyle="1" w:styleId="10">
    <w:name w:val="页脚 Char"/>
    <w:basedOn w:val="6"/>
    <w:semiHidden/>
    <w:uiPriority w:val="99"/>
    <w:rPr>
      <w:rFonts w:ascii="Calibri" w:hAnsi="Calibri" w:eastAsia="宋体" w:cs="Calibri"/>
      <w:sz w:val="18"/>
      <w:szCs w:val="18"/>
    </w:rPr>
  </w:style>
  <w:style w:type="character" w:customStyle="1" w:styleId="11">
    <w:name w:val="页脚 Char1"/>
    <w:link w:val="3"/>
    <w:locked/>
    <w:uiPriority w:val="99"/>
    <w:rPr>
      <w:rFonts w:ascii="Times New Roman" w:hAnsi="Times New Roman" w:eastAsia="宋体" w:cs="Times New Roman"/>
      <w:kern w:val="0"/>
      <w:sz w:val="18"/>
      <w:szCs w:val="18"/>
    </w:rPr>
  </w:style>
  <w:style w:type="character" w:customStyle="1" w:styleId="12">
    <w:name w:val="页眉 Char"/>
    <w:basedOn w:val="6"/>
    <w:semiHidden/>
    <w:qFormat/>
    <w:uiPriority w:val="99"/>
    <w:rPr>
      <w:rFonts w:ascii="Calibri" w:hAnsi="Calibri" w:eastAsia="宋体" w:cs="Calibri"/>
      <w:sz w:val="18"/>
      <w:szCs w:val="18"/>
    </w:rPr>
  </w:style>
  <w:style w:type="character" w:customStyle="1" w:styleId="13">
    <w:name w:val="页眉 Char1"/>
    <w:link w:val="4"/>
    <w:locked/>
    <w:uiPriority w:val="99"/>
    <w:rPr>
      <w:rFonts w:ascii="Times New Roman" w:hAnsi="Times New Roman" w:eastAsia="宋体" w:cs="Times New Roman"/>
      <w:kern w:val="0"/>
      <w:sz w:val="18"/>
      <w:szCs w:val="18"/>
    </w:rPr>
  </w:style>
  <w:style w:type="character" w:customStyle="1" w:styleId="14">
    <w:name w:val="apple-converted-space"/>
    <w:basedOn w:val="6"/>
    <w:uiPriority w:val="99"/>
  </w:style>
  <w:style w:type="character" w:customStyle="1" w:styleId="15">
    <w:name w:val="批注框文本 Char"/>
    <w:basedOn w:val="6"/>
    <w:semiHidden/>
    <w:uiPriority w:val="99"/>
    <w:rPr>
      <w:rFonts w:ascii="Calibri" w:hAnsi="Calibri" w:eastAsia="宋体" w:cs="Calibri"/>
      <w:sz w:val="18"/>
      <w:szCs w:val="18"/>
    </w:rPr>
  </w:style>
  <w:style w:type="character" w:customStyle="1" w:styleId="16">
    <w:name w:val="批注框文本 Char1"/>
    <w:link w:val="2"/>
    <w:uiPriority w:val="0"/>
    <w:rPr>
      <w:rFonts w:ascii="Calibri" w:hAnsi="Calibri" w:eastAsia="宋体" w:cs="Times New Roman"/>
      <w:sz w:val="18"/>
      <w:szCs w:val="18"/>
    </w:rPr>
  </w:style>
  <w:style w:type="character" w:customStyle="1" w:styleId="17">
    <w:name w:val="font71"/>
    <w:basedOn w:val="6"/>
    <w:qFormat/>
    <w:uiPriority w:val="0"/>
    <w:rPr>
      <w:rFonts w:ascii="Wingdings 2" w:hAnsi="Wingdings 2" w:eastAsia="Wingdings 2" w:cs="Wingdings 2"/>
      <w:color w:val="000000"/>
      <w:sz w:val="20"/>
      <w:szCs w:val="20"/>
      <w:u w:val="none"/>
    </w:rPr>
  </w:style>
  <w:style w:type="character" w:customStyle="1" w:styleId="18">
    <w:name w:val="font111"/>
    <w:basedOn w:val="6"/>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335</Words>
  <Characters>1911</Characters>
  <Lines>15</Lines>
  <Paragraphs>4</Paragraphs>
  <ScaleCrop>false</ScaleCrop>
  <LinksUpToDate>false</LinksUpToDate>
  <CharactersWithSpaces>2242</CharactersWithSpaces>
  <Application>WPS Office_10.8.0.6206_F1E327BC-269C-435d-A152-05C5408002CA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2018-09-18T01:13:00Z</dcterms:created>
  <dc:creator>闻吉</dc:creator>
  <cp:lastModifiedBy>caizheng</cp:lastModifiedBy>
  <cp:lastPrinted>2019-07-16T09:15:00Z</cp:lastPrinted>
  <dcterms:modified xsi:type="dcterms:W3CDTF">2019-08-02T09:47:02Z</dcterms:modified>
  <dc:title>中国共产党贺州市纪律检查委员会贺州市监察委员会</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2052-10.8.0.6206</vt:lpwstr>
  </property>
</Properties>
</file>