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ascii="方正黑体_GBK" w:eastAsia="方正黑体_GBK"/>
          <w:sz w:val="32"/>
          <w:szCs w:val="32"/>
        </w:rPr>
      </w:pPr>
      <w:r>
        <w:rPr>
          <w:rFonts w:hint="eastAsia" w:ascii="方正黑体_GBK" w:eastAsia="方正黑体_GBK"/>
          <w:sz w:val="32"/>
          <w:szCs w:val="32"/>
        </w:rPr>
        <w:t>附件</w:t>
      </w:r>
    </w:p>
    <w:p>
      <w:pPr>
        <w:adjustRightInd w:val="0"/>
        <w:snapToGrid w:val="0"/>
        <w:spacing w:line="520" w:lineRule="exact"/>
        <w:jc w:val="center"/>
        <w:rPr>
          <w:rFonts w:hint="eastAsia" w:ascii="方正小标宋_GBK" w:eastAsia="方正小标宋_GBK"/>
          <w:spacing w:val="-10"/>
          <w:kern w:val="0"/>
          <w:sz w:val="44"/>
          <w:szCs w:val="44"/>
        </w:rPr>
      </w:pPr>
    </w:p>
    <w:p>
      <w:pPr>
        <w:adjustRightInd w:val="0"/>
        <w:snapToGrid w:val="0"/>
        <w:spacing w:line="520" w:lineRule="exact"/>
        <w:jc w:val="center"/>
        <w:rPr>
          <w:rFonts w:hint="eastAsia" w:ascii="方正小标宋_GBK" w:eastAsia="方正小标宋_GBK"/>
          <w:spacing w:val="-10"/>
          <w:kern w:val="0"/>
          <w:sz w:val="44"/>
          <w:szCs w:val="44"/>
        </w:rPr>
      </w:pPr>
      <w:bookmarkStart w:id="0" w:name="_GoBack"/>
      <w:r>
        <w:rPr>
          <w:rFonts w:hint="eastAsia" w:ascii="方正小标宋_GBK" w:eastAsia="方正小标宋_GBK"/>
          <w:spacing w:val="-10"/>
          <w:kern w:val="0"/>
          <w:sz w:val="44"/>
          <w:szCs w:val="44"/>
        </w:rPr>
        <w:t>广西推进“一事通办”改革的责任清单</w:t>
      </w:r>
    </w:p>
    <w:bookmarkEnd w:id="0"/>
    <w:p>
      <w:pPr>
        <w:adjustRightInd w:val="0"/>
        <w:snapToGrid w:val="0"/>
        <w:spacing w:line="520" w:lineRule="exact"/>
        <w:jc w:val="center"/>
        <w:rPr>
          <w:rFonts w:hint="eastAsia" w:ascii="方正小标宋_GBK" w:eastAsia="方正小标宋_GBK"/>
          <w:color w:val="000000"/>
          <w:sz w:val="32"/>
          <w:szCs w:val="32"/>
        </w:rPr>
      </w:pPr>
    </w:p>
    <w:tbl>
      <w:tblPr>
        <w:tblStyle w:val="5"/>
        <w:tblW w:w="13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7"/>
        <w:gridCol w:w="1442"/>
        <w:gridCol w:w="3989"/>
        <w:gridCol w:w="1983"/>
        <w:gridCol w:w="2400"/>
        <w:gridCol w:w="166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tblHeader/>
          <w:jc w:val="center"/>
        </w:trPr>
        <w:tc>
          <w:tcPr>
            <w:tcW w:w="6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序号</w:t>
            </w:r>
          </w:p>
        </w:tc>
        <w:tc>
          <w:tcPr>
            <w:tcW w:w="14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工作任务</w:t>
            </w:r>
          </w:p>
        </w:tc>
        <w:tc>
          <w:tcPr>
            <w:tcW w:w="3989"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主要内容</w:t>
            </w:r>
          </w:p>
        </w:tc>
        <w:tc>
          <w:tcPr>
            <w:tcW w:w="1983"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牵头部门</w:t>
            </w:r>
          </w:p>
        </w:tc>
        <w:tc>
          <w:tcPr>
            <w:tcW w:w="24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配合单位</w:t>
            </w:r>
          </w:p>
        </w:tc>
        <w:tc>
          <w:tcPr>
            <w:tcW w:w="16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完成时限</w:t>
            </w:r>
          </w:p>
        </w:tc>
        <w:tc>
          <w:tcPr>
            <w:tcW w:w="9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方正黑体_GBK" w:eastAsia="方正黑体_GBK" w:cs="仿宋_GB2312"/>
                <w:sz w:val="24"/>
              </w:rPr>
            </w:pPr>
            <w:r>
              <w:rPr>
                <w:rFonts w:hint="eastAsia" w:ascii="方正黑体_GBK" w:eastAsia="方正黑体_GBK"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eastAsia="方正仿宋_GBK" w:cs="仿宋_GB2312"/>
                <w:sz w:val="24"/>
              </w:rPr>
            </w:pPr>
            <w:r>
              <w:rPr>
                <w:rFonts w:eastAsia="方正仿宋_GBK" w:cs="仿宋_GB2312"/>
                <w:sz w:val="24"/>
              </w:rPr>
              <w:t>1</w:t>
            </w:r>
          </w:p>
        </w:tc>
        <w:tc>
          <w:tcPr>
            <w:tcW w:w="1442" w:type="dxa"/>
            <w:vMerge w:val="restart"/>
            <w:tcBorders>
              <w:top w:val="nil"/>
              <w:left w:val="nil"/>
              <w:bottom w:val="single" w:color="auto" w:sz="4" w:space="0"/>
              <w:right w:val="single" w:color="auto" w:sz="4" w:space="0"/>
            </w:tcBorders>
            <w:vAlign w:val="center"/>
          </w:tcPr>
          <w:p>
            <w:pPr>
              <w:adjustRightInd w:val="0"/>
              <w:snapToGrid w:val="0"/>
              <w:rPr>
                <w:rFonts w:eastAsia="方正仿宋_GBK" w:cs="仿宋_GB2312"/>
                <w:sz w:val="24"/>
              </w:rPr>
            </w:pPr>
            <w:r>
              <w:rPr>
                <w:rFonts w:hint="eastAsia" w:eastAsia="方正仿宋_GBK" w:cs="仿宋_GB2312"/>
                <w:sz w:val="24"/>
              </w:rPr>
              <w:t>优化再造流程，创新服务模式</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推进行政权力运行流程再造。以办好“一件事”为标准，按照“最多跑一次</w:t>
            </w:r>
            <w:r>
              <w:rPr>
                <w:rFonts w:hint="eastAsia" w:eastAsia="方正仿宋_GBK" w:cs="仿宋_GB2312"/>
                <w:spacing w:val="-4"/>
                <w:sz w:val="24"/>
              </w:rPr>
              <w:t>”的要求，推进相关办理事项归并整合，进一步优化再造办事流程，简化办事程序，减少办事环节，压缩办理时限</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持续推进</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实行“一窗受理、集成服务”。推行“前台综合受理、后台分类审批、综合窗口出件”服务；完善部门间协调机制，推进牵头部门首办负责制，实现协同办理，集成服务。按照线上线下融合的要求，建设全区政务服务网“一窗受理”信息平台</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统一编制自治区、市、县、乡四级的“一次性告知”“最多跑一次”“一次不用跑”</w:t>
            </w:r>
            <w:r>
              <w:rPr>
                <w:rFonts w:eastAsia="方正仿宋_GBK"/>
                <w:sz w:val="24"/>
              </w:rPr>
              <w:t>3</w:t>
            </w:r>
            <w:r>
              <w:rPr>
                <w:rFonts w:hint="eastAsia" w:eastAsia="方正仿宋_GBK" w:cs="仿宋_GB2312"/>
                <w:sz w:val="24"/>
              </w:rPr>
              <w:t>张清单，在此基础上全面推行审批服务“马上办、网上办、就近办、一次办”</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按计划推进</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按照国家的统一部署，梳理研究提出市场准入负面清单广西地方事项，按程序审核后上报，经国务院批准公布后，实施市场准入负面清单制度</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自治区发展改革委、商务厅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r>
              <w:rPr>
                <w:rFonts w:hint="eastAsia" w:eastAsia="方正仿宋_GBK" w:cs="仿宋_GB2312"/>
                <w:sz w:val="24"/>
              </w:rPr>
              <w:t>按照国家要求进度编制</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方正仿宋_GBK" w:cs="仿宋_GB2312"/>
                <w:sz w:val="24"/>
              </w:rPr>
            </w:pPr>
            <w:r>
              <w:rPr>
                <w:rFonts w:hint="eastAsia" w:eastAsia="方正仿宋_GBK" w:cs="仿宋_GB2312"/>
                <w:sz w:val="24"/>
              </w:rPr>
              <w:t>1</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优化再造流程，创新服务模式</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编制公布行政事业性收费清单</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自治区财政厅、物价局</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持续推进，动态调整</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3"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6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编制公布行政权力中介服务清单</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自治区编办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6"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6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建立完善统筹协调、监督考核、容缺受理、统一收费、全程代理、邮寄送达、评价反馈、业务培训、人员管理、责任追究等工作制度</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0"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方正仿宋_GBK" w:cs="仿宋_GB2312"/>
                <w:sz w:val="24"/>
              </w:rPr>
            </w:pPr>
            <w:r>
              <w:rPr>
                <w:rFonts w:eastAsia="方正仿宋_GBK" w:cs="仿宋_GB2312"/>
                <w:sz w:val="24"/>
              </w:rPr>
              <w:t>2</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建立完善“一事通办”审批服务标准规范</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逐项编制标准化工作流程和办事指南，推行“一次性告知，一张表申请”</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6"/>
                <w:sz w:val="24"/>
              </w:rPr>
            </w:pPr>
            <w:r>
              <w:rPr>
                <w:rFonts w:hint="eastAsia" w:eastAsia="方正仿宋_GBK" w:cs="仿宋_GB2312"/>
                <w:spacing w:val="-6"/>
                <w:sz w:val="24"/>
              </w:rPr>
              <w:t>自治区各有关部门</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6"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6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制定《“一事通办”工作规范》</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自治区发展改革委、工商局、编办、质监局</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98"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方正仿宋_GBK" w:cs="仿宋_GB2312"/>
                <w:sz w:val="24"/>
              </w:rPr>
            </w:pPr>
            <w:r>
              <w:rPr>
                <w:rFonts w:eastAsia="方正仿宋_GBK" w:cs="仿宋_GB2312"/>
                <w:sz w:val="24"/>
              </w:rPr>
              <w:t>3</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打造高效便民的政务服务“一张网”</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napToGrid w:val="0"/>
                <w:spacing w:val="-8"/>
                <w:kern w:val="0"/>
                <w:sz w:val="24"/>
              </w:rPr>
            </w:pPr>
            <w:r>
              <w:rPr>
                <w:rFonts w:hint="eastAsia" w:eastAsia="方正仿宋_GBK" w:cs="仿宋_GB2312"/>
                <w:snapToGrid w:val="0"/>
                <w:spacing w:val="-8"/>
                <w:kern w:val="0"/>
                <w:sz w:val="24"/>
              </w:rPr>
              <w:t>加快推进网上办事互联互通，建立五级互联的网上政务服务平台，除法律规定或涉密等外，政务服务均应纳入平台办理。建设网上政务服务信息化支撑体系，构建全区统一的业务办理系统。构建统一身份认证、统一电子印章、统一电子证照共享三个支撑平台，推进审批智能化、服务自助化和办事移动化</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10"/>
                <w:sz w:val="24"/>
              </w:rPr>
            </w:pPr>
            <w:r>
              <w:rPr>
                <w:rFonts w:hint="eastAsia" w:eastAsia="方正仿宋_GBK" w:cs="仿宋_GB2312"/>
                <w:spacing w:val="-10"/>
                <w:sz w:val="24"/>
              </w:rPr>
              <w:t>自治区政府办公厅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自治区发展改革委、财政厅等有关部门，各市县人民政府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0"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方正仿宋_GBK" w:cs="仿宋_GB2312"/>
                <w:sz w:val="24"/>
              </w:rPr>
            </w:pPr>
            <w:r>
              <w:rPr>
                <w:rFonts w:eastAsia="方正仿宋_GBK" w:cs="仿宋_GB2312"/>
                <w:sz w:val="24"/>
              </w:rPr>
              <w:t>3</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打造高效便民的“一张网”</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加快推进信息共享和业务协同，优化自治区数据共享交换平台，完善政务信息资源目录体系</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6"/>
                <w:sz w:val="24"/>
              </w:rPr>
            </w:pPr>
            <w:r>
              <w:rPr>
                <w:rFonts w:hint="eastAsia" w:eastAsia="方正仿宋_GBK" w:cs="仿宋_GB2312"/>
                <w:spacing w:val="-6"/>
                <w:sz w:val="24"/>
              </w:rPr>
              <w:t>自治区政府办公厅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建设全区统一的人口库</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自治区公安厅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自治区卫生计生委、民政厅</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1"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建设全区统一的法人库</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自治区工商局</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自治区编办、民政厅、质监局、发展改革委、财政厅</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1"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建设全区统一的信用库</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6"/>
                <w:sz w:val="24"/>
              </w:rPr>
            </w:pPr>
            <w:r>
              <w:rPr>
                <w:rFonts w:hint="eastAsia" w:eastAsia="方正仿宋_GBK" w:cs="仿宋_GB2312"/>
                <w:spacing w:val="-6"/>
                <w:sz w:val="24"/>
              </w:rPr>
              <w:t>自治区发展改革委</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vMerge w:val="restart"/>
            <w:tcBorders>
              <w:top w:val="nil"/>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8"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建设全区统一的地理空间信息库等数据库</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6"/>
                <w:sz w:val="24"/>
              </w:rPr>
            </w:pPr>
            <w:r>
              <w:rPr>
                <w:rFonts w:hint="eastAsia" w:eastAsia="方正仿宋_GBK" w:cs="仿宋_GB2312"/>
                <w:spacing w:val="-6"/>
                <w:sz w:val="24"/>
              </w:rPr>
              <w:t>自治区国土资源厅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自治区测绘地信局</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自治区各职能部门牵头建设全区本行业本部门的电子证照分库和诚信信用分库，推进全区本行业本部门的电子证照分库和诚信信用分库向自治区电子证照总库和诚信信用总库归集</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pacing w:val="-6"/>
                <w:sz w:val="24"/>
              </w:rPr>
            </w:pPr>
            <w:r>
              <w:rPr>
                <w:rFonts w:hint="eastAsia" w:eastAsia="方正仿宋_GBK" w:cs="仿宋_GB2312"/>
                <w:spacing w:val="-6"/>
                <w:sz w:val="24"/>
              </w:rPr>
              <w:t>自治区各有关部门</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加快推进审批和监管信息系统一体化建设</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50" w:lineRule="exact"/>
              <w:jc w:val="center"/>
              <w:rPr>
                <w:rFonts w:eastAsia="方正仿宋_GBK" w:cs="仿宋_GB2312"/>
                <w:sz w:val="24"/>
              </w:rPr>
            </w:pPr>
            <w:r>
              <w:rPr>
                <w:rFonts w:eastAsia="方正仿宋_GBK" w:cs="仿宋_GB2312"/>
                <w:sz w:val="24"/>
              </w:rPr>
              <w:t>4</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hint="eastAsia" w:eastAsia="方正仿宋_GBK" w:cs="仿宋_GB2312"/>
                <w:sz w:val="24"/>
              </w:rPr>
              <w:t>健全完善政务服务体系</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制定出台开展园区政务服务大提升活动的实施意见</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优化办事网点布局，推动审批服务事项进驻大厅统一办理</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创新基层政务服务模式</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5"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50" w:lineRule="exact"/>
              <w:jc w:val="center"/>
              <w:rPr>
                <w:rFonts w:eastAsia="方正仿宋_GBK" w:cs="仿宋_GB2312"/>
                <w:sz w:val="24"/>
              </w:rPr>
            </w:pPr>
            <w:r>
              <w:rPr>
                <w:rFonts w:eastAsia="方正仿宋_GBK" w:cs="仿宋_GB2312"/>
                <w:sz w:val="24"/>
              </w:rPr>
              <w:t>5</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hint="eastAsia" w:eastAsia="方正仿宋_GBK" w:cs="仿宋_GB2312"/>
                <w:sz w:val="24"/>
              </w:rPr>
              <w:t>推进重点领域“一事通办”改革</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深化投资项目审批改革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自治区发展改革委、工业和信息化委</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pacing w:val="-6"/>
                <w:sz w:val="24"/>
              </w:rPr>
            </w:pPr>
            <w:r>
              <w:rPr>
                <w:rFonts w:hint="eastAsia" w:eastAsia="方正仿宋_GBK" w:cs="仿宋_GB2312"/>
                <w:spacing w:val="-6"/>
                <w:sz w:val="24"/>
              </w:rPr>
              <w:t>自治区编办、国土资源厅、住房城乡建设厅、环境保护厅等有关部门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深化商事登记改革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自治区工商局</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自治区商事制度改革部门联席会议其他成员单位</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1"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深化住房领域尤其是不动产登记“一事通办”改革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pacing w:val="-10"/>
                <w:sz w:val="24"/>
              </w:rPr>
            </w:pPr>
            <w:r>
              <w:rPr>
                <w:rFonts w:hint="eastAsia" w:eastAsia="方正仿宋_GBK" w:cs="仿宋_GB2312"/>
                <w:spacing w:val="-10"/>
                <w:sz w:val="24"/>
              </w:rPr>
              <w:t>自治区国土资源厅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自治区住房城乡建设厅、公安厅、民政厅、地税局、工商局，各市县人民政府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2019</w:t>
            </w:r>
            <w:r>
              <w:rPr>
                <w:rFonts w:hint="eastAsia" w:eastAsia="方正仿宋_GBK" w:cs="仿宋_GB2312"/>
                <w:sz w:val="24"/>
              </w:rPr>
              <w:t>年</w:t>
            </w:r>
            <w:r>
              <w:rPr>
                <w:rFonts w:eastAsia="方正仿宋_GBK"/>
                <w:sz w:val="24"/>
              </w:rPr>
              <w:t>6</w:t>
            </w:r>
            <w:r>
              <w:rPr>
                <w:rFonts w:hint="eastAsia" w:eastAsia="方正仿宋_GBK" w:cs="仿宋_GB2312"/>
                <w:sz w:val="24"/>
              </w:rPr>
              <w:t>月底前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深化教育领域“一事通办”改革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自治区教育厅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6"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深化卫生领域“一事通办”改革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pacing w:val="-10"/>
                <w:sz w:val="24"/>
              </w:rPr>
            </w:pPr>
            <w:r>
              <w:rPr>
                <w:rFonts w:hint="eastAsia" w:eastAsia="方正仿宋_GBK" w:cs="仿宋_GB2312"/>
                <w:spacing w:val="-10"/>
                <w:sz w:val="24"/>
              </w:rPr>
              <w:t>自治区卫生计生委</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深化民政领域“一事通办”改革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自治区民政厅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深化社保领域“一事通办”改革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自治区人力资源社会保障厅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eastAsia="方正仿宋_GBK" w:cs="仿宋_GB2312"/>
                <w:sz w:val="24"/>
              </w:rPr>
            </w:pPr>
            <w:r>
              <w:rPr>
                <w:rFonts w:hint="eastAsia" w:eastAsia="方正仿宋_GBK" w:cs="仿宋_GB2312"/>
                <w:sz w:val="24"/>
              </w:rPr>
              <w:t>5</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hint="eastAsia" w:eastAsia="方正仿宋_GBK" w:cs="仿宋_GB2312"/>
                <w:sz w:val="24"/>
              </w:rPr>
              <w:t>推进重点领域“一事通办”改革</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深化公安领域“一事通办”改革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自治区公安厅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深化水电气服务利企便民改革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自治区住房城乡建设厅，广西电网公司</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3"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住房公积金提取和申请贷款利企便民改革</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自治区住房城乡建设厅，南宁住房公积金管理中心区直分中心</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eastAsia="方正仿宋_GBK" w:cs="仿宋_GB2312"/>
                <w:sz w:val="24"/>
              </w:rPr>
            </w:pPr>
            <w:r>
              <w:rPr>
                <w:rFonts w:eastAsia="方正仿宋_GBK" w:cs="仿宋_GB2312"/>
                <w:sz w:val="24"/>
              </w:rPr>
              <w:t>6</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hint="eastAsia" w:eastAsia="方正仿宋_GBK" w:cs="仿宋_GB2312"/>
                <w:sz w:val="24"/>
              </w:rPr>
              <w:t>建立行政审批“容缺受理”机制</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建立容缺受理制度，制定动态调整的“容缺后补”事项清单</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自治区具有行政审批权限的部门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eastAsia="方正仿宋_GBK" w:cs="仿宋_GB2312"/>
                <w:sz w:val="24"/>
              </w:rPr>
            </w:pPr>
            <w:r>
              <w:rPr>
                <w:rFonts w:eastAsia="方正仿宋_GBK" w:cs="仿宋_GB2312"/>
                <w:sz w:val="24"/>
              </w:rPr>
              <w:t>7</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r>
              <w:rPr>
                <w:rFonts w:hint="eastAsia" w:eastAsia="方正仿宋_GBK" w:cs="仿宋_GB2312"/>
                <w:sz w:val="24"/>
              </w:rPr>
              <w:t>全面开展“减证便民”行动</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加快清除各类“奇葩”证明，建立统一规范的自治区、市、县、乡、村五级保留和取消的证明事项清单</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pacing w:val="6"/>
                <w:sz w:val="24"/>
              </w:rPr>
            </w:pPr>
            <w:r>
              <w:rPr>
                <w:rFonts w:hint="eastAsia" w:eastAsia="方正仿宋_GBK" w:cs="仿宋_GB2312"/>
                <w:spacing w:val="6"/>
                <w:sz w:val="24"/>
              </w:rPr>
              <w:t>自治区政管办、编办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50" w:lineRule="exact"/>
              <w:jc w:val="center"/>
              <w:rPr>
                <w:rFonts w:eastAsia="方正仿宋_GBK" w:cs="仿宋_GB2312"/>
                <w:b/>
                <w:bCs/>
                <w:sz w:val="24"/>
              </w:rPr>
            </w:pPr>
            <w:r>
              <w:rPr>
                <w:rFonts w:eastAsia="方正仿宋_GBK" w:cs="仿宋_GB2312"/>
                <w:sz w:val="24"/>
              </w:rPr>
              <w:t>8</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50" w:lineRule="exact"/>
              <w:rPr>
                <w:rFonts w:eastAsia="方正仿宋_GBK" w:cs="仿宋_GB2312"/>
                <w:b/>
                <w:bCs/>
                <w:sz w:val="24"/>
              </w:rPr>
            </w:pPr>
            <w:r>
              <w:rPr>
                <w:rFonts w:hint="eastAsia" w:eastAsia="方正仿宋_GBK" w:cs="仿宋_GB2312"/>
                <w:sz w:val="24"/>
              </w:rPr>
              <w:t>加强中介服务事项和中介服务机构管理</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加快改革中介服务市场准入</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自治区发展改革委、商务厅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b/>
                <w:bCs/>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b/>
                <w:bCs/>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打破中介服务地区封锁和行业垄断</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pacing w:val="-10"/>
                <w:sz w:val="24"/>
              </w:rPr>
            </w:pPr>
            <w:r>
              <w:rPr>
                <w:rFonts w:hint="eastAsia" w:eastAsia="方正仿宋_GBK" w:cs="仿宋_GB2312"/>
                <w:spacing w:val="-14"/>
                <w:sz w:val="24"/>
              </w:rPr>
              <w:t>自治区发展改革委、</w:t>
            </w:r>
            <w:r>
              <w:rPr>
                <w:rFonts w:hint="eastAsia" w:eastAsia="方正仿宋_GBK" w:cs="仿宋_GB2312"/>
                <w:spacing w:val="-10"/>
                <w:sz w:val="24"/>
              </w:rPr>
              <w:t>财政厅、商务厅</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b/>
                <w:bCs/>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b/>
                <w:bCs/>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强化中介服务监管，完善中介服务市场退出机制</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各相关市场监管部门按职责分工负责</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0"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b/>
                <w:bCs/>
                <w:sz w:val="24"/>
              </w:rPr>
            </w:pPr>
          </w:p>
        </w:tc>
        <w:tc>
          <w:tcPr>
            <w:tcW w:w="1442"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b/>
                <w:bCs/>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依托政务服务网，建设全区统一的网上“中介超市”</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r>
              <w:rPr>
                <w:rFonts w:eastAsia="方正仿宋_GBK" w:cs="仿宋_GB2312"/>
                <w:sz w:val="24"/>
              </w:rPr>
              <w:t>2019</w:t>
            </w:r>
            <w:r>
              <w:rPr>
                <w:rFonts w:hint="eastAsia" w:eastAsia="方正仿宋_GBK" w:cs="仿宋_GB2312"/>
                <w:sz w:val="24"/>
              </w:rPr>
              <w:t>年</w:t>
            </w:r>
            <w:r>
              <w:rPr>
                <w:rFonts w:eastAsia="方正仿宋_GBK"/>
                <w:sz w:val="24"/>
              </w:rPr>
              <w:t>6</w:t>
            </w:r>
            <w:r>
              <w:rPr>
                <w:rFonts w:hint="eastAsia" w:eastAsia="方正仿宋_GBK" w:cs="仿宋_GB2312"/>
                <w:sz w:val="24"/>
              </w:rPr>
              <w:t>月底前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5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cs="仿宋_GB2312"/>
                <w:sz w:val="24"/>
              </w:rPr>
            </w:pPr>
            <w:r>
              <w:rPr>
                <w:rFonts w:eastAsia="方正仿宋_GBK" w:cs="仿宋_GB2312"/>
                <w:sz w:val="24"/>
              </w:rPr>
              <w:t>9</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着力深化政务公开</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推进政务服务全过程公开</w:t>
            </w:r>
          </w:p>
        </w:tc>
        <w:tc>
          <w:tcPr>
            <w:tcW w:w="1983"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自治区政管办</w:t>
            </w:r>
          </w:p>
        </w:tc>
        <w:tc>
          <w:tcPr>
            <w:tcW w:w="2400"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自治区各有关部门，各市县人民政府</w:t>
            </w:r>
          </w:p>
        </w:tc>
        <w:tc>
          <w:tcPr>
            <w:tcW w:w="1664"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vMerge w:val="restart"/>
            <w:tcBorders>
              <w:top w:val="nil"/>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加强政策培训和解读，深化重点领域政府信息公开</w:t>
            </w:r>
          </w:p>
        </w:tc>
        <w:tc>
          <w:tcPr>
            <w:tcW w:w="1983"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2400"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1664"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933"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cs="仿宋_GB2312"/>
                <w:sz w:val="24"/>
              </w:rPr>
            </w:pPr>
            <w:r>
              <w:rPr>
                <w:rFonts w:eastAsia="方正仿宋_GBK" w:cs="仿宋_GB2312"/>
                <w:sz w:val="24"/>
              </w:rPr>
              <w:t>10</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推进统一政务咨询投诉举报平台建设</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整合咨询投诉举报热线，将工商、质监、食品药品、价格、医疗卫生等其他领域的政务热线整合到统一的热线平台进行管理</w:t>
            </w:r>
          </w:p>
        </w:tc>
        <w:tc>
          <w:tcPr>
            <w:tcW w:w="1983"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pacing w:val="-10"/>
                <w:sz w:val="24"/>
              </w:rPr>
            </w:pPr>
            <w:r>
              <w:rPr>
                <w:rFonts w:hint="eastAsia" w:eastAsia="方正仿宋_GBK" w:cs="仿宋_GB2312"/>
                <w:spacing w:val="-10"/>
                <w:sz w:val="24"/>
              </w:rPr>
              <w:t>自治区政府办公厅</w:t>
            </w:r>
          </w:p>
        </w:tc>
        <w:tc>
          <w:tcPr>
            <w:tcW w:w="2400"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pacing w:val="-6"/>
                <w:sz w:val="24"/>
              </w:rPr>
            </w:pPr>
            <w:r>
              <w:rPr>
                <w:rFonts w:hint="eastAsia" w:eastAsia="方正仿宋_GBK" w:cs="仿宋_GB2312"/>
                <w:spacing w:val="-6"/>
                <w:sz w:val="24"/>
              </w:rPr>
              <w:t>自治区信访局、工商局、质监局、食品药品监管局、物价局、卫生计生委，各市县人民政府</w:t>
            </w:r>
          </w:p>
        </w:tc>
        <w:tc>
          <w:tcPr>
            <w:tcW w:w="1664"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2019</w:t>
            </w:r>
            <w:r>
              <w:rPr>
                <w:rFonts w:hint="eastAsia" w:eastAsia="方正仿宋_GBK" w:cs="仿宋_GB2312"/>
                <w:sz w:val="24"/>
              </w:rPr>
              <w:t>年底前</w:t>
            </w:r>
          </w:p>
        </w:tc>
        <w:tc>
          <w:tcPr>
            <w:tcW w:w="933" w:type="dxa"/>
            <w:vMerge w:val="restart"/>
            <w:tcBorders>
              <w:top w:val="nil"/>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建立健全工作运行机制</w:t>
            </w:r>
          </w:p>
        </w:tc>
        <w:tc>
          <w:tcPr>
            <w:tcW w:w="1983"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2400"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pacing w:val="-6"/>
                <w:sz w:val="24"/>
              </w:rPr>
            </w:pPr>
          </w:p>
        </w:tc>
        <w:tc>
          <w:tcPr>
            <w:tcW w:w="1664"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933" w:type="dxa"/>
            <w:vMerge w:val="continue"/>
            <w:tcBorders>
              <w:top w:val="nil"/>
              <w:left w:val="nil"/>
              <w:bottom w:val="single" w:color="auto" w:sz="4" w:space="0"/>
              <w:right w:val="single" w:color="auto" w:sz="4" w:space="0"/>
            </w:tcBorders>
            <w:vAlign w:val="center"/>
          </w:tcPr>
          <w:p>
            <w:pPr>
              <w:widowControl/>
              <w:jc w:val="lef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cs="仿宋_GB2312"/>
                <w:sz w:val="24"/>
              </w:rPr>
            </w:pPr>
            <w:r>
              <w:rPr>
                <w:rFonts w:eastAsia="方正仿宋_GBK" w:cs="仿宋_GB2312"/>
                <w:sz w:val="24"/>
              </w:rPr>
              <w:t>11</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进一步加强事中事后监管</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建立健全监管体制机制</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各行业行政主管部门</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2019</w:t>
            </w:r>
            <w:r>
              <w:rPr>
                <w:rFonts w:hint="eastAsia" w:eastAsia="方正仿宋_GBK" w:cs="仿宋_GB2312"/>
                <w:sz w:val="24"/>
              </w:rPr>
              <w:t>年</w:t>
            </w:r>
            <w:r>
              <w:rPr>
                <w:rFonts w:eastAsia="方正仿宋_GBK"/>
                <w:sz w:val="24"/>
              </w:rPr>
              <w:t>6</w:t>
            </w:r>
            <w:r>
              <w:rPr>
                <w:rFonts w:hint="eastAsia" w:eastAsia="方正仿宋_GBK" w:cs="仿宋_GB2312"/>
                <w:sz w:val="24"/>
              </w:rPr>
              <w:t>月底前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全面实施“双随机、一公开”监管</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自治区工商局</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自治区商事制度改革部门联席会议其他成员单位</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完善行政执法公示制度</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自治区法制办、政管办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具有行政审批权限的部门</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加快建设社会信用监管体系，健全“一事通办”信用联合奖惩机制</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自治区发展改革委，人民银行南宁中心支行</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自治区工商局</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cs="仿宋_GB2312"/>
                <w:sz w:val="24"/>
              </w:rPr>
            </w:pPr>
            <w:r>
              <w:rPr>
                <w:rFonts w:eastAsia="方正仿宋_GBK" w:cs="仿宋_GB2312"/>
                <w:sz w:val="24"/>
              </w:rPr>
              <w:t>12</w:t>
            </w:r>
          </w:p>
        </w:tc>
        <w:tc>
          <w:tcPr>
            <w:tcW w:w="1442" w:type="dxa"/>
            <w:vMerge w:val="restart"/>
            <w:tcBorders>
              <w:top w:val="nil"/>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强化机制保障，确保各项措施落地生效</w:t>
            </w: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制定完善科学有效的优化政务服务监督考评指标体系和科学可行的考评办法，加强考评指标运用</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自治区绩效办</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cs="仿宋_GB2312"/>
                <w:sz w:val="24"/>
              </w:rPr>
            </w:pPr>
          </w:p>
        </w:tc>
        <w:tc>
          <w:tcPr>
            <w:tcW w:w="1442" w:type="dxa"/>
            <w:vMerge w:val="continue"/>
            <w:tcBorders>
              <w:top w:val="nil"/>
              <w:left w:val="nil"/>
              <w:bottom w:val="single" w:color="auto" w:sz="4" w:space="0"/>
              <w:right w:val="single" w:color="auto" w:sz="4" w:space="0"/>
            </w:tcBorders>
            <w:vAlign w:val="center"/>
          </w:tcPr>
          <w:p>
            <w:pPr>
              <w:widowControl/>
              <w:spacing w:line="340" w:lineRule="exact"/>
              <w:jc w:val="left"/>
              <w:rPr>
                <w:rFonts w:eastAsia="方正仿宋_GBK" w:cs="仿宋_GB2312"/>
                <w:sz w:val="24"/>
              </w:rPr>
            </w:pPr>
          </w:p>
        </w:tc>
        <w:tc>
          <w:tcPr>
            <w:tcW w:w="39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开展优化政务服务环境第三方评估</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自治区政管办</w:t>
            </w:r>
          </w:p>
        </w:tc>
        <w:tc>
          <w:tcPr>
            <w:tcW w:w="2400"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hint="eastAsia" w:eastAsia="方正仿宋_GBK" w:cs="仿宋_GB2312"/>
                <w:sz w:val="24"/>
              </w:rPr>
              <w:t>自治区各有关部门，各市县人民政府</w:t>
            </w:r>
          </w:p>
        </w:tc>
        <w:tc>
          <w:tcPr>
            <w:tcW w:w="1664"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eastAsia="方正仿宋_GBK" w:cs="仿宋_GB2312"/>
                <w:sz w:val="24"/>
              </w:rPr>
            </w:pPr>
            <w:r>
              <w:rPr>
                <w:rFonts w:eastAsia="方正仿宋_GBK" w:cs="仿宋_GB2312"/>
                <w:sz w:val="24"/>
              </w:rPr>
              <w:t>2018</w:t>
            </w:r>
            <w:r>
              <w:rPr>
                <w:rFonts w:hint="eastAsia" w:eastAsia="方正仿宋_GBK" w:cs="仿宋_GB2312"/>
                <w:sz w:val="24"/>
              </w:rPr>
              <w:t>年底前</w:t>
            </w:r>
          </w:p>
        </w:tc>
        <w:tc>
          <w:tcPr>
            <w:tcW w:w="93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方正仿宋_GBK" w:cs="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Times New Roman"/>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26337"/>
    <w:rsid w:val="092263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2018-06-12T03:50:00Z</dcterms:created>
  <dc:creator>dengd</dc:creator>
  <cp:lastModifiedBy>dengd</cp:lastModifiedBy>
  <dcterms:modified xsi:type="dcterms:W3CDTF">2018-06-12T03:50:58Z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