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/>
          <w:kern w:val="0"/>
          <w:sz w:val="40"/>
          <w:szCs w:val="40"/>
          <w:lang w:val="zh-CN"/>
        </w:rPr>
      </w:pP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  <w:lang w:val="zh-CN"/>
        </w:rPr>
        <w:t>贺州市司法局</w:t>
      </w:r>
      <w:r>
        <w:rPr>
          <w:rFonts w:ascii="方正小标宋简体" w:hAnsi="宋体" w:eastAsia="方正小标宋简体" w:cs="方正小标宋简体"/>
          <w:kern w:val="0"/>
          <w:sz w:val="40"/>
          <w:szCs w:val="40"/>
        </w:rPr>
        <w:t>201</w:t>
      </w: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  <w:lang w:val="en-US" w:eastAsia="zh-CN"/>
        </w:rPr>
        <w:t>8</w:t>
      </w: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  <w:lang w:val="zh-CN"/>
        </w:rPr>
        <w:t>年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/>
          <w:kern w:val="0"/>
          <w:sz w:val="40"/>
          <w:szCs w:val="40"/>
          <w:lang w:val="zh-CN"/>
        </w:rPr>
      </w:pPr>
      <w:r>
        <w:rPr>
          <w:rFonts w:hint="eastAsia" w:ascii="方正小标宋简体" w:hAnsi="宋体" w:eastAsia="方正小标宋简体" w:cs="方正小标宋简体"/>
          <w:kern w:val="0"/>
          <w:sz w:val="40"/>
          <w:szCs w:val="40"/>
          <w:lang w:val="zh-CN"/>
        </w:rPr>
        <w:t>“双随机一公开”抽查工作计划</w:t>
      </w:r>
    </w:p>
    <w:p>
      <w:pPr>
        <w:autoSpaceDE w:val="0"/>
        <w:autoSpaceDN w:val="0"/>
        <w:adjustRightInd w:val="0"/>
        <w:spacing w:line="600" w:lineRule="exact"/>
        <w:ind w:firstLine="606" w:firstLineChars="200"/>
        <w:rPr>
          <w:rFonts w:ascii="仿宋_GB2312" w:hAnsi="宋体" w:eastAsia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_GB2312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_GB2312" w:cs="仿宋"/>
          <w:kern w:val="0"/>
          <w:sz w:val="32"/>
          <w:szCs w:val="32"/>
          <w:lang w:val="zh-CN"/>
        </w:rPr>
        <w:t>为贯彻落实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《贺州市人民政府办公室</w:t>
      </w:r>
      <w:r>
        <w:rPr>
          <w:rFonts w:ascii="仿宋" w:hAnsi="仿宋" w:eastAsia="仿宋_GB2312" w:cs="仿宋"/>
          <w:kern w:val="0"/>
          <w:sz w:val="32"/>
          <w:szCs w:val="32"/>
        </w:rPr>
        <w:t>&lt;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关于印发贺州市推广随机抽查规范事中事后鉴定工作方案</w:t>
      </w:r>
      <w:r>
        <w:rPr>
          <w:rFonts w:ascii="仿宋" w:hAnsi="仿宋" w:eastAsia="仿宋_GB2312" w:cs="仿宋"/>
          <w:kern w:val="0"/>
          <w:sz w:val="32"/>
          <w:szCs w:val="32"/>
        </w:rPr>
        <w:t>&gt;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》（贺政办发〔</w:t>
      </w:r>
      <w:r>
        <w:rPr>
          <w:rFonts w:ascii="仿宋" w:hAnsi="仿宋" w:eastAsia="仿宋_GB2312" w:cs="仿宋"/>
          <w:kern w:val="0"/>
          <w:sz w:val="32"/>
          <w:szCs w:val="32"/>
        </w:rPr>
        <w:t>2016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〕</w:t>
      </w:r>
      <w:r>
        <w:rPr>
          <w:rFonts w:ascii="仿宋" w:hAnsi="仿宋" w:eastAsia="仿宋_GB2312" w:cs="仿宋"/>
          <w:kern w:val="0"/>
          <w:sz w:val="32"/>
          <w:szCs w:val="32"/>
        </w:rPr>
        <w:t>50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号）</w:t>
      </w:r>
      <w:bookmarkStart w:id="0" w:name="entity_heading"/>
      <w:r>
        <w:rPr>
          <w:rFonts w:hint="eastAsia" w:ascii="仿宋" w:hAnsi="仿宋" w:eastAsia="仿宋_GB2312" w:cs="仿宋"/>
          <w:kern w:val="0"/>
          <w:sz w:val="32"/>
          <w:szCs w:val="32"/>
          <w:lang w:eastAsia="zh-CN"/>
        </w:rPr>
        <w:t>和自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_GB2312"/>
          <w:kern w:val="0"/>
          <w:sz w:val="32"/>
          <w:szCs w:val="32"/>
        </w:rPr>
      </w:pPr>
      <w:r>
        <w:rPr>
          <w:rFonts w:hint="eastAsia" w:ascii="仿宋" w:hAnsi="仿宋" w:eastAsia="仿宋_GB2312" w:cs="仿宋"/>
          <w:kern w:val="0"/>
          <w:sz w:val="32"/>
          <w:szCs w:val="32"/>
          <w:lang w:eastAsia="zh-CN"/>
        </w:rPr>
        <w:t>治区司法厅</w:t>
      </w:r>
      <w:r>
        <w:rPr>
          <w:rFonts w:hint="eastAsia" w:ascii="方正小标宋简体" w:eastAsia="仿宋_GB2312"/>
          <w:sz w:val="32"/>
          <w:szCs w:val="32"/>
        </w:rPr>
        <w:t>《推行广西司法行政系统法律服务“双随机一公开”监管工作实施方案》</w:t>
      </w:r>
      <w:bookmarkEnd w:id="0"/>
      <w:r>
        <w:rPr>
          <w:rFonts w:hint="eastAsia" w:ascii="仿宋" w:hAnsi="仿宋" w:eastAsia="仿宋_GB2312" w:cs="仿宋"/>
          <w:kern w:val="0"/>
          <w:sz w:val="32"/>
          <w:szCs w:val="32"/>
        </w:rPr>
        <w:t>文件精神，规范行政执法行为，促进执法公平、公正，结合我局实际，制定本计划。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一、抽查工作开展时间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ascii="仿宋" w:hAnsi="仿宋" w:eastAsia="仿宋" w:cs="仿宋"/>
          <w:kern w:val="0"/>
          <w:sz w:val="32"/>
          <w:szCs w:val="32"/>
          <w:lang w:val="zh-CN"/>
        </w:rPr>
        <w:t>2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01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4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日至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201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12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仿宋"/>
          <w:spacing w:val="20"/>
          <w:kern w:val="0"/>
          <w:sz w:val="32"/>
          <w:szCs w:val="32"/>
          <w:lang w:val="zh-CN"/>
        </w:rPr>
        <w:t>31</w:t>
      </w:r>
      <w:r>
        <w:rPr>
          <w:rFonts w:hint="eastAsia" w:ascii="仿宋" w:hAnsi="仿宋" w:eastAsia="仿宋" w:cs="仿宋"/>
          <w:spacing w:val="20"/>
          <w:kern w:val="0"/>
          <w:sz w:val="32"/>
          <w:szCs w:val="32"/>
          <w:lang w:val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二、抽查对象和抽查人员组成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楷体" w:hAnsi="楷体" w:eastAsia="楷体"/>
          <w:b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（一）抽查对象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抽查对象由贺州市司法局从执法检查对象名录库中随机抽取。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楷体" w:hAnsi="楷体" w:eastAsia="楷体"/>
          <w:b/>
          <w:bCs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/>
        </w:rPr>
        <w:t>抽查人员组成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抽查人员由贺州市司法局执法检查人员名录库中随机抽取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人，相关业务科室人员</w:t>
      </w:r>
      <w:r>
        <w:rPr>
          <w:rFonts w:ascii="仿宋" w:hAnsi="仿宋" w:eastAsia="仿宋" w:cs="仿宋"/>
          <w:kern w:val="0"/>
          <w:sz w:val="32"/>
          <w:szCs w:val="32"/>
        </w:rPr>
        <w:t>1—3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三、抽查内容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根据贺州市司法局随机抽查事项清单的抽查项目开展检查，</w:t>
      </w:r>
      <w:r>
        <w:rPr>
          <w:rFonts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年抽查事项全覆盖。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四、抽查方式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根据随机抽查事项清单对检查对象开展现场检查，采取听取汇报，抽查管理制度、学习记录、会议记录，查看收结案登记簿、卷宗以及询问机构有关工作人员等方式。检查结束后，向被检查机构反馈有关情况。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五、抽查结果应用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抽查活动应当于规定时间内完成，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在抽查结束后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个工作日内，形成“双随机”抽查情况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通报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，并在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贺州普法网进行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公布，主动接受监督。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对抽查发现的违法行为，依法依规严格惩处，及时向社会公开行政处罚案件信息，接受社会监督。属于其他部门管辖的，及时移送相关部门查处；涉嫌构成犯罪的，依法及时向公安机关移送。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黑体" w:hAnsi="黑体" w:eastAsia="黑体"/>
          <w:kern w:val="3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3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（一）各有关部门</w:t>
      </w:r>
      <w:r>
        <w:rPr>
          <w:rFonts w:hint="eastAsia" w:ascii="仿宋" w:hAnsi="仿宋" w:eastAsia="仿宋" w:cs="仿宋"/>
          <w:kern w:val="32"/>
          <w:sz w:val="32"/>
          <w:szCs w:val="32"/>
        </w:rPr>
        <w:t>务必高度认识此项工作的重要性和必要性，切实加强对随机抽查工作的重视和学习，确保随机抽查工作取得明显实效。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kern w:val="3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（二）开展“双随机”工作中的执法人员要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按照《</w:t>
      </w:r>
      <w:r>
        <w:rPr>
          <w:rFonts w:hint="eastAsia" w:ascii="仿宋" w:hAnsi="仿宋" w:eastAsia="仿宋" w:cs="仿宋"/>
          <w:sz w:val="32"/>
          <w:szCs w:val="32"/>
        </w:rPr>
        <w:t>贺州市司法局“双随机一公开”抽查实施细则</w:t>
      </w:r>
      <w:r>
        <w:rPr>
          <w:rFonts w:hint="eastAsia" w:ascii="仿宋" w:hAnsi="仿宋" w:eastAsia="仿宋" w:cs="仿宋"/>
          <w:kern w:val="0"/>
          <w:sz w:val="32"/>
          <w:szCs w:val="32"/>
        </w:rPr>
        <w:t>》要求，</w:t>
      </w: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加强规范执法意识，加快转变执法理念，在检查工作中要廉政执法，依法行政，</w:t>
      </w:r>
      <w:r>
        <w:rPr>
          <w:rFonts w:hint="eastAsia" w:ascii="仿宋" w:hAnsi="仿宋" w:eastAsia="仿宋" w:cs="仿宋"/>
          <w:kern w:val="32"/>
          <w:sz w:val="32"/>
          <w:szCs w:val="32"/>
        </w:rPr>
        <w:t>不断提高执法能力</w:t>
      </w: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hint="eastAsia" w:ascii="仿宋" w:hAnsi="仿宋" w:eastAsia="仿宋" w:cs="仿宋"/>
          <w:kern w:val="32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val="zh-CN"/>
        </w:rPr>
        <w:t>（三）认真做好“双随机一公开”抽查的总结工作，对“双随机一公开”抽查中好的做法和经验及时上报，并将汇报材料及相关档案报送市局法制和司法鉴定科。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方正小标宋简体" w:hAnsi="黑体" w:eastAsia="仿宋_GB2312"/>
          <w:b w:val="0"/>
          <w:bCs/>
          <w:sz w:val="32"/>
          <w:szCs w:val="44"/>
        </w:rPr>
      </w:pPr>
      <w:r>
        <w:rPr>
          <w:rFonts w:hint="eastAsia" w:ascii="方正小标宋简体" w:hAnsi="黑体" w:eastAsia="仿宋_GB2312"/>
          <w:b w:val="0"/>
          <w:bCs/>
          <w:sz w:val="32"/>
          <w:szCs w:val="44"/>
          <w:lang w:eastAsia="zh-CN"/>
        </w:rPr>
        <w:t>附件</w:t>
      </w:r>
      <w:r>
        <w:rPr>
          <w:rFonts w:hint="eastAsia" w:ascii="方正小标宋简体" w:hAnsi="黑体" w:eastAsia="仿宋_GB2312"/>
          <w:b w:val="0"/>
          <w:bCs/>
          <w:sz w:val="32"/>
          <w:szCs w:val="44"/>
          <w:lang w:val="en-US" w:eastAsia="zh-CN"/>
        </w:rPr>
        <w:t>1：贺州市司法局</w:t>
      </w:r>
      <w:r>
        <w:rPr>
          <w:rFonts w:hint="eastAsia" w:ascii="方正小标宋简体" w:hAnsi="黑体" w:eastAsia="仿宋_GB2312"/>
          <w:b w:val="0"/>
          <w:bCs/>
          <w:sz w:val="32"/>
          <w:szCs w:val="44"/>
        </w:rPr>
        <w:t>随机抽查事项清单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hint="eastAsia" w:ascii="宋体" w:hAnsi="宋体" w:eastAsia="仿宋_GB2312"/>
          <w:b w:val="0"/>
          <w:bCs/>
          <w:color w:val="000000"/>
          <w:kern w:val="0"/>
          <w:sz w:val="32"/>
          <w:szCs w:val="44"/>
        </w:rPr>
      </w:pPr>
      <w:r>
        <w:rPr>
          <w:rFonts w:hint="eastAsia" w:ascii="方正小标宋简体" w:hAnsi="黑体" w:eastAsia="仿宋_GB2312"/>
          <w:b w:val="0"/>
          <w:bCs/>
          <w:sz w:val="32"/>
          <w:szCs w:val="44"/>
          <w:lang w:val="en-US" w:eastAsia="zh-CN"/>
        </w:rPr>
        <w:t>附件2：贺州市司法局</w:t>
      </w:r>
      <w:r>
        <w:rPr>
          <w:rFonts w:hint="eastAsia" w:ascii="宋体" w:hAnsi="宋体" w:eastAsia="仿宋_GB2312"/>
          <w:b w:val="0"/>
          <w:bCs/>
          <w:color w:val="000000"/>
          <w:kern w:val="0"/>
          <w:sz w:val="32"/>
          <w:szCs w:val="44"/>
        </w:rPr>
        <w:t>执法检查人员名录库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6" w:firstLineChars="200"/>
        <w:jc w:val="both"/>
        <w:textAlignment w:val="auto"/>
        <w:outlineLvl w:val="9"/>
        <w:rPr>
          <w:rFonts w:ascii="宋体" w:hAnsi="宋体" w:eastAsia="仿宋_GB2312"/>
          <w:b w:val="0"/>
          <w:bCs/>
          <w:color w:val="000000"/>
          <w:kern w:val="0"/>
          <w:sz w:val="32"/>
          <w:szCs w:val="44"/>
        </w:rPr>
      </w:pPr>
      <w:r>
        <w:rPr>
          <w:rFonts w:hint="eastAsia" w:ascii="宋体" w:hAnsi="宋体" w:eastAsia="仿宋_GB2312"/>
          <w:b w:val="0"/>
          <w:bCs/>
          <w:color w:val="000000"/>
          <w:kern w:val="0"/>
          <w:sz w:val="32"/>
          <w:szCs w:val="44"/>
          <w:lang w:eastAsia="zh-CN"/>
        </w:rPr>
        <w:t>附件</w:t>
      </w:r>
      <w:r>
        <w:rPr>
          <w:rFonts w:hint="eastAsia" w:ascii="宋体" w:hAnsi="宋体" w:eastAsia="仿宋_GB2312"/>
          <w:b w:val="0"/>
          <w:bCs/>
          <w:color w:val="000000"/>
          <w:kern w:val="0"/>
          <w:sz w:val="32"/>
          <w:szCs w:val="44"/>
          <w:lang w:val="en-US" w:eastAsia="zh-CN"/>
        </w:rPr>
        <w:t>3：</w:t>
      </w:r>
      <w:r>
        <w:rPr>
          <w:rFonts w:hint="eastAsia" w:ascii="宋体" w:hAnsi="宋体" w:eastAsia="仿宋_GB2312"/>
          <w:b w:val="0"/>
          <w:bCs/>
          <w:color w:val="000000"/>
          <w:kern w:val="0"/>
          <w:sz w:val="32"/>
          <w:szCs w:val="44"/>
        </w:rPr>
        <w:t>执法检查机构名录库</w:t>
      </w:r>
    </w:p>
    <w:p>
      <w:pPr>
        <w:widowControl/>
        <w:ind w:firstLine="846" w:firstLineChars="200"/>
        <w:jc w:val="both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贺州市司法局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  <w:lang w:eastAsia="zh-CN"/>
        </w:rPr>
        <w:t>贺州市司法局</w:t>
      </w:r>
      <w:r>
        <w:rPr>
          <w:rFonts w:hint="eastAsia" w:ascii="方正小标宋简体" w:hAnsi="黑体" w:eastAsia="方正小标宋简体"/>
          <w:b/>
          <w:sz w:val="44"/>
          <w:szCs w:val="44"/>
        </w:rPr>
        <w:t>随机抽查事项清单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tbl>
      <w:tblPr>
        <w:tblStyle w:val="11"/>
        <w:tblpPr w:leftFromText="180" w:rightFromText="180" w:vertAnchor="text" w:horzAnchor="page" w:tblpX="928" w:tblpY="393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2566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抽查主体</w:t>
            </w:r>
          </w:p>
        </w:tc>
        <w:tc>
          <w:tcPr>
            <w:tcW w:w="25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抽查项目</w:t>
            </w:r>
          </w:p>
        </w:tc>
        <w:tc>
          <w:tcPr>
            <w:tcW w:w="49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抽查内容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20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贺州市司法局</w:t>
            </w:r>
          </w:p>
        </w:tc>
        <w:tc>
          <w:tcPr>
            <w:tcW w:w="2566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律师事务所监督检查</w:t>
            </w:r>
          </w:p>
        </w:tc>
        <w:tc>
          <w:tcPr>
            <w:tcW w:w="4994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（一）律师队伍建设情况；（二）业务活动开展情况；（三）律师执业表现情况；（四）律师事务所内部管理情况；（五）受行政奖惩、行业奖惩的情况；（六）履行律师协会会员义务的情况。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20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贺州市律师协会</w:t>
            </w:r>
          </w:p>
        </w:tc>
        <w:tc>
          <w:tcPr>
            <w:tcW w:w="2566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律师监督检查</w:t>
            </w:r>
          </w:p>
        </w:tc>
        <w:tc>
          <w:tcPr>
            <w:tcW w:w="4994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（一）律师执业活动开展情况；（二）律师执业表现情况；（三）受行政奖惩、行业奖惩的情况；（四）履行律师协会会员义务的情况。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贺州市司法局</w:t>
            </w:r>
          </w:p>
        </w:tc>
        <w:tc>
          <w:tcPr>
            <w:tcW w:w="2566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对公证机构实施监督</w:t>
            </w:r>
          </w:p>
        </w:tc>
        <w:tc>
          <w:tcPr>
            <w:tcW w:w="4994" w:type="dxa"/>
            <w:vAlign w:val="center"/>
          </w:tcPr>
          <w:p>
            <w:pPr>
              <w:spacing w:line="3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一）公证机构保持法定设立条件的情况；（二）公证机构执行应当报批或者备案事项的情况；（三）公证机构和公证员的执业情况；（四）公证质量的监控情况；（五）法律、法规和司法部规定的其他监督检查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贺州市司法局</w:t>
            </w:r>
          </w:p>
        </w:tc>
        <w:tc>
          <w:tcPr>
            <w:tcW w:w="2566" w:type="dxa"/>
            <w:vAlign w:val="top"/>
          </w:tcPr>
          <w:p>
            <w:pPr>
              <w:spacing w:line="38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基层法律服务工作者监督检查</w:t>
            </w:r>
          </w:p>
        </w:tc>
        <w:tc>
          <w:tcPr>
            <w:tcW w:w="499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(一)因违反执业纪律或者有关管理规定，正在所接受司法行政机关或者基层法律服务所查处的，(二)有犯罪嫌疑被立案查处的；(三)采用弄虚作假手段企图骗取通过年度注册的；(四)因患病或者其他原因已连续停止执业六个月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  <w:tc>
          <w:tcPr>
            <w:tcW w:w="2566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司法鉴定机构执业监督检查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94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（一）遵守法律、法规和规章的情况；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（二）遵守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instrText xml:space="preserve"> HYPERLINK "http://baike.baidu.com/subview/1143241/1143241.htm" </w:instrTex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司法鉴定程序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、技术标准和技术操作规范的情况；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（三）所属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instrText xml:space="preserve"> HYPERLINK "http://baike.baidu.com/subview/1280464/1280464.htm" </w:instrTex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司法鉴定人</w:t>
            </w: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执业的情况；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（四）法律、法规和规章规定的其他事项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00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  <w:tc>
          <w:tcPr>
            <w:tcW w:w="2566" w:type="dxa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司法鉴定人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执业监督检查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994" w:type="dxa"/>
            <w:vAlign w:val="top"/>
          </w:tcPr>
          <w:p>
            <w:pPr>
              <w:widowControl/>
              <w:spacing w:line="380" w:lineRule="exac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（一）遵守法律、法规和规章的情况；（二）遵守司法鉴定程序、技术标准和技术操作规范的情况；（三）遵守执业规则、职业道德和职业纪律的情况；（四）遵守所在司法鉴定机构内部管理制度的情况；（五）法律、法规和规章规定的其他事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贺州市司法局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执法检查人员名录库</w:t>
      </w:r>
    </w:p>
    <w:p>
      <w:pPr>
        <w:widowControl/>
        <w:spacing w:line="800" w:lineRule="exact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eastAsia="仿宋"/>
          <w:color w:val="000000"/>
          <w:kern w:val="0"/>
          <w:sz w:val="28"/>
          <w:szCs w:val="28"/>
        </w:rPr>
        <w:t xml:space="preserve">                                            </w:t>
      </w:r>
    </w:p>
    <w:tbl>
      <w:tblPr>
        <w:tblStyle w:val="10"/>
        <w:tblW w:w="8728" w:type="dxa"/>
        <w:jc w:val="center"/>
        <w:tblInd w:w="-53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2079"/>
        <w:gridCol w:w="730"/>
        <w:gridCol w:w="2024"/>
        <w:gridCol w:w="25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执法证编号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翟神才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桂S0057002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叶伟荣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女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桂S0057004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谢泽佩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桂S0057007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贺州市法律援助中心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 剑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桂S0057008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贺州市法律援助中心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周远峰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桂S0057009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卢素雅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女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桂S0057010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黄秋严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女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桂J201600273</w:t>
            </w:r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廖万海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男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桂J20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1700338</w:t>
            </w:r>
            <w:bookmarkStart w:id="1" w:name="_GoBack"/>
            <w:bookmarkEnd w:id="1"/>
          </w:p>
        </w:tc>
        <w:tc>
          <w:tcPr>
            <w:tcW w:w="2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贺州市司法局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hint="eastAsia" w:ascii="仿宋" w:hAnsi="仿宋" w:eastAsia="仿宋"/>
          <w:color w:val="000000"/>
          <w:kern w:val="0"/>
          <w:sz w:val="28"/>
          <w:szCs w:val="28"/>
        </w:rPr>
      </w:pPr>
    </w:p>
    <w:p>
      <w:pPr>
        <w:widowControl/>
        <w:ind w:firstLine="1684" w:firstLineChars="398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执法检查机构名录库</w:t>
      </w:r>
    </w:p>
    <w:p>
      <w:pPr>
        <w:widowControl/>
        <w:ind w:firstLine="263" w:firstLineChars="100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eastAsia="仿宋"/>
          <w:color w:val="000000"/>
          <w:kern w:val="0"/>
          <w:sz w:val="28"/>
          <w:szCs w:val="28"/>
        </w:rPr>
        <w:t>                                    </w:t>
      </w:r>
      <w:r>
        <w:rPr>
          <w:rFonts w:hint="eastAsia" w:ascii="仿宋" w:eastAsia="仿宋"/>
          <w:color w:val="000000"/>
          <w:kern w:val="0"/>
          <w:sz w:val="28"/>
          <w:szCs w:val="28"/>
        </w:rPr>
        <w:t xml:space="preserve">                 </w:t>
      </w:r>
    </w:p>
    <w:tbl>
      <w:tblPr>
        <w:tblStyle w:val="10"/>
        <w:tblW w:w="10015" w:type="dxa"/>
        <w:jc w:val="center"/>
        <w:tblInd w:w="-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3227"/>
        <w:gridCol w:w="2888"/>
        <w:gridCol w:w="30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序号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执法检查机构名称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机构所在地址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广西宏民律师事务所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八步区建设东路202-1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0774-5127963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广西桂东律师事务所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八步区平安西路12号香港城商务楼8层806号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0774-5291399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广西灵丰律师事务所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八步区江北路帝景湾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小区45号2楼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0774-5289984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广西汇豪律师事务所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八步区鞍山西路83号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汇豪国际城3号楼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2单元901号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0774-5129185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广西众望律师事务所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八步区灵丰南路18号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第22栋1905号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0774-5270013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>覃华刚律师事务所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八步区贺江花园9号楼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N座二层N2号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0774-5271066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贺州市公证处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八步区太原街60号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0774-5292437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贺州市和顺司法鉴定所</w:t>
            </w:r>
          </w:p>
        </w:tc>
        <w:tc>
          <w:tcPr>
            <w:tcW w:w="2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八步区西约街150号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0774-5229368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52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仿宋"/>
          <w:color w:val="000000"/>
          <w:kern w:val="0"/>
          <w:sz w:val="28"/>
          <w:szCs w:val="28"/>
        </w:rPr>
        <w:t>   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06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06" w:firstLineChars="200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155" w:right="1474" w:bottom="1701" w:left="1588" w:header="851" w:footer="992" w:gutter="0"/>
      <w:cols w:space="425" w:num="1"/>
      <w:docGrid w:type="linesAndChars" w:linePitch="597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ordWrap w:val="0"/>
      <w:ind w:firstLine="31680"/>
      <w:jc w:val="right"/>
      <w:rPr>
        <w:rFonts w:cs="Times New Roman"/>
      </w:rPr>
    </w:pPr>
    <w:r>
      <w:rPr>
        <w:rFonts w:ascii="宋体" w:hAnsi="宋体" w:cs="宋体"/>
        <w:sz w:val="28"/>
        <w:szCs w:val="28"/>
        <w:lang w:eastAsia="zh-CN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  <w:lang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1680"/>
      <w:rPr>
        <w:rFonts w:cs="Times New Roman"/>
      </w:rPr>
    </w:pPr>
    <w:r>
      <w:rPr>
        <w:rFonts w:ascii="宋体" w:hAnsi="宋体" w:cs="宋体"/>
        <w:sz w:val="28"/>
        <w:szCs w:val="28"/>
        <w:lang w:eastAsia="zh-CN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96"/>
  <w:drawingGridVerticalSpacing w:val="59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4F"/>
    <w:rsid w:val="00016669"/>
    <w:rsid w:val="00026667"/>
    <w:rsid w:val="00037324"/>
    <w:rsid w:val="00042993"/>
    <w:rsid w:val="00082EC2"/>
    <w:rsid w:val="0009014E"/>
    <w:rsid w:val="000A109D"/>
    <w:rsid w:val="000A4C93"/>
    <w:rsid w:val="000B30AD"/>
    <w:rsid w:val="000E225A"/>
    <w:rsid w:val="001021C7"/>
    <w:rsid w:val="001075EA"/>
    <w:rsid w:val="00133F12"/>
    <w:rsid w:val="001C508B"/>
    <w:rsid w:val="001E117F"/>
    <w:rsid w:val="001F7252"/>
    <w:rsid w:val="0022131D"/>
    <w:rsid w:val="00252B7E"/>
    <w:rsid w:val="002C2129"/>
    <w:rsid w:val="002D4811"/>
    <w:rsid w:val="002D6968"/>
    <w:rsid w:val="002F0E1F"/>
    <w:rsid w:val="002F5C11"/>
    <w:rsid w:val="0030497E"/>
    <w:rsid w:val="00331940"/>
    <w:rsid w:val="00353EE3"/>
    <w:rsid w:val="003646EE"/>
    <w:rsid w:val="00382EBF"/>
    <w:rsid w:val="0038387B"/>
    <w:rsid w:val="003A515A"/>
    <w:rsid w:val="003C69BC"/>
    <w:rsid w:val="003D6E07"/>
    <w:rsid w:val="003E562F"/>
    <w:rsid w:val="00412D77"/>
    <w:rsid w:val="00415B4B"/>
    <w:rsid w:val="00432DA5"/>
    <w:rsid w:val="0044096A"/>
    <w:rsid w:val="00443940"/>
    <w:rsid w:val="00453F5B"/>
    <w:rsid w:val="00457A21"/>
    <w:rsid w:val="004B622A"/>
    <w:rsid w:val="004C71C6"/>
    <w:rsid w:val="004D36B0"/>
    <w:rsid w:val="004F4200"/>
    <w:rsid w:val="0050035E"/>
    <w:rsid w:val="005015F9"/>
    <w:rsid w:val="0053051B"/>
    <w:rsid w:val="00553B5F"/>
    <w:rsid w:val="00570C7C"/>
    <w:rsid w:val="00590CC9"/>
    <w:rsid w:val="00595A72"/>
    <w:rsid w:val="005A4BBE"/>
    <w:rsid w:val="005A4EC5"/>
    <w:rsid w:val="005C1873"/>
    <w:rsid w:val="005F1D9F"/>
    <w:rsid w:val="005F2131"/>
    <w:rsid w:val="00624AD2"/>
    <w:rsid w:val="0065370F"/>
    <w:rsid w:val="00670BFF"/>
    <w:rsid w:val="00676C9C"/>
    <w:rsid w:val="00686523"/>
    <w:rsid w:val="006B3349"/>
    <w:rsid w:val="006B37BB"/>
    <w:rsid w:val="006E7926"/>
    <w:rsid w:val="006F16D7"/>
    <w:rsid w:val="007107E6"/>
    <w:rsid w:val="00710F6D"/>
    <w:rsid w:val="0072186D"/>
    <w:rsid w:val="00727ABD"/>
    <w:rsid w:val="00734730"/>
    <w:rsid w:val="0074709F"/>
    <w:rsid w:val="00762762"/>
    <w:rsid w:val="0079265F"/>
    <w:rsid w:val="007C58EE"/>
    <w:rsid w:val="007D144F"/>
    <w:rsid w:val="007E0EF5"/>
    <w:rsid w:val="00810A75"/>
    <w:rsid w:val="00833A54"/>
    <w:rsid w:val="00852605"/>
    <w:rsid w:val="00877003"/>
    <w:rsid w:val="008A3B98"/>
    <w:rsid w:val="008C1B9F"/>
    <w:rsid w:val="008C2882"/>
    <w:rsid w:val="008D4011"/>
    <w:rsid w:val="009360C6"/>
    <w:rsid w:val="0094675D"/>
    <w:rsid w:val="00975F20"/>
    <w:rsid w:val="009813D5"/>
    <w:rsid w:val="0099615E"/>
    <w:rsid w:val="00996C0D"/>
    <w:rsid w:val="009A5D0C"/>
    <w:rsid w:val="009D7691"/>
    <w:rsid w:val="009E1FB6"/>
    <w:rsid w:val="009E7EDD"/>
    <w:rsid w:val="00A12B98"/>
    <w:rsid w:val="00A20794"/>
    <w:rsid w:val="00A36CD3"/>
    <w:rsid w:val="00A50B49"/>
    <w:rsid w:val="00A60D97"/>
    <w:rsid w:val="00A8733B"/>
    <w:rsid w:val="00A92277"/>
    <w:rsid w:val="00AA07FD"/>
    <w:rsid w:val="00B075B4"/>
    <w:rsid w:val="00B32331"/>
    <w:rsid w:val="00B438D2"/>
    <w:rsid w:val="00B55DBF"/>
    <w:rsid w:val="00B657FD"/>
    <w:rsid w:val="00B92B0E"/>
    <w:rsid w:val="00B96596"/>
    <w:rsid w:val="00B97E3C"/>
    <w:rsid w:val="00BA42E4"/>
    <w:rsid w:val="00C532F7"/>
    <w:rsid w:val="00C66F9F"/>
    <w:rsid w:val="00CC412A"/>
    <w:rsid w:val="00CE363B"/>
    <w:rsid w:val="00CF1406"/>
    <w:rsid w:val="00D50715"/>
    <w:rsid w:val="00D5532B"/>
    <w:rsid w:val="00D571A5"/>
    <w:rsid w:val="00DA157E"/>
    <w:rsid w:val="00DD4EE1"/>
    <w:rsid w:val="00DE2414"/>
    <w:rsid w:val="00DE70BA"/>
    <w:rsid w:val="00DF5487"/>
    <w:rsid w:val="00E009E2"/>
    <w:rsid w:val="00E14935"/>
    <w:rsid w:val="00E27EAB"/>
    <w:rsid w:val="00E50FCD"/>
    <w:rsid w:val="00E663E0"/>
    <w:rsid w:val="00E67FE8"/>
    <w:rsid w:val="00E85304"/>
    <w:rsid w:val="00EA09F0"/>
    <w:rsid w:val="00EA225F"/>
    <w:rsid w:val="00EA436A"/>
    <w:rsid w:val="00EA553E"/>
    <w:rsid w:val="00EB2C16"/>
    <w:rsid w:val="00EE7C9F"/>
    <w:rsid w:val="00F11CF3"/>
    <w:rsid w:val="00F32623"/>
    <w:rsid w:val="00F43619"/>
    <w:rsid w:val="00F73490"/>
    <w:rsid w:val="00F8084C"/>
    <w:rsid w:val="00FA5595"/>
    <w:rsid w:val="00FC1C20"/>
    <w:rsid w:val="00FC2C4F"/>
    <w:rsid w:val="00FD37A6"/>
    <w:rsid w:val="00FE4F23"/>
    <w:rsid w:val="00FF6B43"/>
    <w:rsid w:val="07C55562"/>
    <w:rsid w:val="19817F7C"/>
    <w:rsid w:val="613673DF"/>
    <w:rsid w:val="71B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character" w:styleId="7">
    <w:name w:val="FollowedHyperlink"/>
    <w:basedOn w:val="5"/>
    <w:unhideWhenUsed/>
    <w:uiPriority w:val="99"/>
    <w:rPr>
      <w:color w:val="202020"/>
      <w:u w:val="none"/>
    </w:rPr>
  </w:style>
  <w:style w:type="character" w:styleId="8">
    <w:name w:val="Emphasis"/>
    <w:basedOn w:val="5"/>
    <w:qFormat/>
    <w:locked/>
    <w:uiPriority w:val="0"/>
    <w:rPr>
      <w:color w:val="202020"/>
      <w:u w:val="none"/>
    </w:rPr>
  </w:style>
  <w:style w:type="character" w:styleId="9">
    <w:name w:val="HTML Code"/>
    <w:basedOn w:val="5"/>
    <w:unhideWhenUsed/>
    <w:uiPriority w:val="99"/>
    <w:rPr>
      <w:rFonts w:ascii="Courier New" w:hAnsi="Courier New"/>
      <w:sz w:val="20"/>
    </w:rPr>
  </w:style>
  <w:style w:type="table" w:styleId="11">
    <w:name w:val="Table Grid"/>
    <w:basedOn w:val="10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paragraph" w:customStyle="1" w:styleId="14">
    <w:name w:val="公文格式"/>
    <w:basedOn w:val="2"/>
    <w:link w:val="15"/>
    <w:qFormat/>
    <w:uiPriority w:val="99"/>
    <w:pPr>
      <w:widowControl/>
      <w:spacing w:after="200"/>
      <w:ind w:firstLine="270" w:firstLineChars="150"/>
    </w:pPr>
    <w:rPr>
      <w:kern w:val="0"/>
      <w:lang w:eastAsia="en-US"/>
    </w:rPr>
  </w:style>
  <w:style w:type="character" w:customStyle="1" w:styleId="15">
    <w:name w:val="公文格式 Char"/>
    <w:basedOn w:val="13"/>
    <w:link w:val="14"/>
    <w:qFormat/>
    <w:locked/>
    <w:uiPriority w:val="99"/>
    <w:rPr>
      <w:kern w:val="0"/>
      <w:lang w:eastAsia="en-US"/>
    </w:rPr>
  </w:style>
  <w:style w:type="paragraph" w:customStyle="1" w:styleId="16">
    <w:name w:val="p0"/>
    <w:basedOn w:val="1"/>
    <w:qFormat/>
    <w:uiPriority w:val="99"/>
    <w:pPr>
      <w:widowControl/>
    </w:pPr>
    <w:rPr>
      <w:kern w:val="0"/>
    </w:rPr>
  </w:style>
  <w:style w:type="character" w:customStyle="1" w:styleId="17">
    <w:name w:val="bds_more"/>
    <w:basedOn w:val="5"/>
    <w:uiPriority w:val="0"/>
    <w:rPr>
      <w:rFonts w:hint="eastAsia" w:ascii="宋体" w:hAnsi="宋体" w:eastAsia="宋体" w:cs="宋体"/>
    </w:rPr>
  </w:style>
  <w:style w:type="character" w:customStyle="1" w:styleId="18">
    <w:name w:val="bds_more1"/>
    <w:basedOn w:val="5"/>
    <w:qFormat/>
    <w:uiPriority w:val="0"/>
  </w:style>
  <w:style w:type="character" w:customStyle="1" w:styleId="19">
    <w:name w:val="bds_more2"/>
    <w:basedOn w:val="5"/>
    <w:uiPriority w:val="0"/>
  </w:style>
  <w:style w:type="character" w:customStyle="1" w:styleId="20">
    <w:name w:val="bds_nopic"/>
    <w:basedOn w:val="5"/>
    <w:uiPriority w:val="0"/>
  </w:style>
  <w:style w:type="character" w:customStyle="1" w:styleId="21">
    <w:name w:val="bds_nopic1"/>
    <w:basedOn w:val="5"/>
    <w:qFormat/>
    <w:uiPriority w:val="0"/>
  </w:style>
  <w:style w:type="character" w:customStyle="1" w:styleId="22">
    <w:name w:val="bds_nopic2"/>
    <w:basedOn w:val="5"/>
    <w:qFormat/>
    <w:uiPriority w:val="0"/>
  </w:style>
  <w:style w:type="character" w:customStyle="1" w:styleId="23">
    <w:name w:val="gwds_nopic"/>
    <w:basedOn w:val="5"/>
    <w:qFormat/>
    <w:uiPriority w:val="0"/>
  </w:style>
  <w:style w:type="character" w:customStyle="1" w:styleId="24">
    <w:name w:val="gwds_nopic1"/>
    <w:basedOn w:val="5"/>
    <w:qFormat/>
    <w:uiPriority w:val="0"/>
  </w:style>
  <w:style w:type="character" w:customStyle="1" w:styleId="25">
    <w:name w:val="gw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141</Words>
  <Characters>810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2017-12-21T01:46:00Z</dcterms:created>
  <dc:creator>微软用户</dc:creator>
  <cp:lastModifiedBy>LXDN</cp:lastModifiedBy>
  <cp:lastPrinted>2017-12-21T07:16:00Z</cp:lastPrinted>
  <dcterms:modified xsi:type="dcterms:W3CDTF">2018-05-23T02:27:15Z</dcterms:modified>
  <dc:title>贺州市司法局2017年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