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bCs/>
          <w:sz w:val="32"/>
          <w:szCs w:val="32"/>
        </w:rPr>
      </w:pPr>
      <w:bookmarkStart w:id="0" w:name="_Toc394487677"/>
      <w:bookmarkStart w:id="1" w:name="_Toc394488402"/>
      <w:bookmarkStart w:id="2" w:name="_Toc461997372"/>
      <w:r>
        <w:rPr>
          <w:rFonts w:hint="eastAsia" w:ascii="宋体" w:hAnsi="宋体"/>
          <w:b/>
          <w:sz w:val="32"/>
          <w:szCs w:val="32"/>
          <w:lang w:eastAsia="zh-CN"/>
        </w:rPr>
        <w:t>新</w:t>
      </w:r>
      <w:r>
        <w:rPr>
          <w:rFonts w:hint="eastAsia" w:ascii="宋体" w:hAnsi="宋体"/>
          <w:b/>
          <w:sz w:val="32"/>
          <w:szCs w:val="32"/>
        </w:rPr>
        <w:t>型墙体材料专项基金核退</w:t>
      </w:r>
      <w:r>
        <w:rPr>
          <w:rFonts w:hint="eastAsia" w:ascii="宋体" w:hAnsi="宋体"/>
          <w:b/>
          <w:bCs/>
          <w:sz w:val="32"/>
          <w:szCs w:val="32"/>
        </w:rPr>
        <w:t>办事指南</w:t>
      </w:r>
      <w:bookmarkEnd w:id="0"/>
      <w:bookmarkEnd w:id="1"/>
      <w:bookmarkEnd w:id="2"/>
    </w:p>
    <w:p>
      <w:pPr>
        <w:spacing w:line="500" w:lineRule="exact"/>
        <w:ind w:firstLine="551" w:firstLineChars="196"/>
        <w:rPr>
          <w:rFonts w:hint="eastAsia" w:ascii="宋体" w:hAnsi="宋体"/>
          <w:b/>
          <w:bCs/>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51" w:firstLineChars="196"/>
        <w:rPr>
          <w:rFonts w:hint="eastAsia" w:ascii="宋体" w:hAnsi="宋体"/>
          <w:sz w:val="28"/>
          <w:szCs w:val="28"/>
        </w:rPr>
      </w:pPr>
      <w:r>
        <w:rPr>
          <w:rFonts w:hint="eastAsia" w:ascii="宋体" w:hAnsi="宋体"/>
          <w:b/>
          <w:bCs/>
          <w:sz w:val="28"/>
          <w:szCs w:val="28"/>
        </w:rPr>
        <w:t xml:space="preserve">  </w:t>
      </w:r>
      <w:r>
        <w:rPr>
          <w:rFonts w:hint="eastAsia" w:ascii="宋体" w:hAnsi="宋体"/>
          <w:sz w:val="28"/>
          <w:szCs w:val="28"/>
        </w:rPr>
        <w:t>财政部、国家发展改革委关于印发《新型墙体材料专项基金征收使用管理办法》的通知（财综〔2007〕77号）第六条、《广西壮族自治区新型墙体材料促进条例》第二十二条、《广西壮族自治区新型墙体材料专项基金征收使用管理实施细则的通知》（桂财综〔2008〕49号）第十条及《关于新型墙体材料专项基金核退和扶持有关问题的补充通知》（桂财综〔2011〕41号）第二、三、四条。</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二</w:t>
      </w:r>
      <w:r>
        <w:rPr>
          <w:rFonts w:hint="eastAsia" w:ascii="宋体" w:hAnsi="宋体"/>
          <w:b/>
          <w:sz w:val="28"/>
          <w:szCs w:val="28"/>
        </w:rPr>
        <w:t>、实施权限和实施主体</w:t>
      </w:r>
    </w:p>
    <w:p>
      <w:pPr>
        <w:spacing w:line="500" w:lineRule="exact"/>
        <w:ind w:firstLine="560" w:firstLineChars="200"/>
        <w:rPr>
          <w:rFonts w:hint="eastAsia" w:ascii="宋体" w:hAnsi="宋体"/>
          <w:sz w:val="28"/>
          <w:szCs w:val="28"/>
        </w:rPr>
      </w:pPr>
      <w:r>
        <w:rPr>
          <w:rFonts w:hint="eastAsia" w:ascii="宋体" w:hAnsi="宋体"/>
          <w:sz w:val="28"/>
          <w:szCs w:val="28"/>
        </w:rPr>
        <w:t>贺州市住建局负责</w:t>
      </w:r>
      <w:r>
        <w:rPr>
          <w:rFonts w:hint="eastAsia" w:ascii="宋体" w:hAnsi="宋体"/>
          <w:sz w:val="28"/>
          <w:szCs w:val="28"/>
          <w:lang w:eastAsia="zh-CN"/>
        </w:rPr>
        <w:t>城区新型墙体材料专项基金核退审批</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三</w:t>
      </w:r>
      <w:r>
        <w:rPr>
          <w:rFonts w:hint="eastAsia" w:ascii="宋体" w:hAnsi="宋体"/>
          <w:b/>
          <w:sz w:val="28"/>
          <w:szCs w:val="28"/>
        </w:rPr>
        <w:t>、行政审批条件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根据《广西壮族自治区新型墙体材料专项基金征收使用管理实施细则的通知》（桂财综〔2008〕49号）和《关于新型墙体材料专项基金核退和扶持有关问题的补充通知》（桂财综〔2011〕41号），申请新型墙体材料专项基金核退审批应符合以下条件：</w:t>
      </w:r>
    </w:p>
    <w:p>
      <w:pPr>
        <w:spacing w:line="500" w:lineRule="exact"/>
        <w:ind w:firstLine="560" w:firstLineChars="200"/>
        <w:rPr>
          <w:rFonts w:hint="eastAsia" w:ascii="宋体" w:hAnsi="宋体"/>
          <w:sz w:val="28"/>
          <w:szCs w:val="28"/>
        </w:rPr>
      </w:pPr>
      <w:r>
        <w:rPr>
          <w:rFonts w:hint="eastAsia" w:ascii="宋体" w:hAnsi="宋体"/>
          <w:sz w:val="28"/>
          <w:szCs w:val="28"/>
        </w:rPr>
        <w:t>（一）对缴纳墙改基金的工程项目，根据《广西保温隔热新型墙体材料及其复合墙体目录》，区别以下情况予以核退：</w:t>
      </w:r>
    </w:p>
    <w:p>
      <w:pPr>
        <w:spacing w:line="500" w:lineRule="exact"/>
        <w:ind w:firstLine="560" w:firstLineChars="200"/>
        <w:rPr>
          <w:rFonts w:hint="eastAsia" w:ascii="宋体" w:hAnsi="宋体"/>
          <w:sz w:val="28"/>
          <w:szCs w:val="28"/>
        </w:rPr>
      </w:pPr>
      <w:r>
        <w:rPr>
          <w:rFonts w:hint="eastAsia" w:ascii="宋体" w:hAnsi="宋体"/>
          <w:sz w:val="28"/>
          <w:szCs w:val="28"/>
        </w:rPr>
        <w:t>1．使用新型墙体材料构成外墙复合保温墙体或自保温墙体，其保温隔热性能指标符合国家和自治区建筑节能设计标准的，按实际使用新型墙体材料的比例核退基金。</w:t>
      </w:r>
    </w:p>
    <w:p>
      <w:pPr>
        <w:spacing w:line="500" w:lineRule="exact"/>
        <w:ind w:firstLine="560" w:firstLineChars="200"/>
        <w:rPr>
          <w:rFonts w:hint="eastAsia" w:ascii="宋体" w:hAnsi="宋体"/>
          <w:sz w:val="28"/>
          <w:szCs w:val="28"/>
        </w:rPr>
      </w:pPr>
      <w:r>
        <w:rPr>
          <w:rFonts w:hint="eastAsia" w:ascii="宋体" w:hAnsi="宋体"/>
          <w:sz w:val="28"/>
          <w:szCs w:val="28"/>
        </w:rPr>
        <w:t>2．使用新型墙体材料，其保温隔热性能指标达不到建筑节能设计标准要求的，按基金征收标准的50%和实际使用新型墙体材料的比例核退基金。</w:t>
      </w:r>
    </w:p>
    <w:p>
      <w:pPr>
        <w:spacing w:line="500" w:lineRule="exact"/>
        <w:ind w:firstLine="560" w:firstLineChars="200"/>
        <w:rPr>
          <w:rFonts w:hint="eastAsia" w:ascii="宋体" w:hAnsi="宋体"/>
          <w:sz w:val="28"/>
          <w:szCs w:val="28"/>
        </w:rPr>
      </w:pPr>
      <w:r>
        <w:rPr>
          <w:rFonts w:hint="eastAsia" w:ascii="宋体" w:hAnsi="宋体"/>
          <w:sz w:val="28"/>
          <w:szCs w:val="28"/>
        </w:rPr>
        <w:t>3．设市城市规划区内框架(框剪)结构的建筑工程使用孔洞率&lt;35%的烧结页岩、煤矸石多孔砖，其保温隔热性能指标符合国家和自治区建筑节能设计标准，根据实际使用多孔砖的比例按50%核退墙改基金；孔洞率≥35%的，根据实际使用多孔砖的比例按100%核退墙改基金；其保温隔热性能指标达不到建筑节能设计标准要求的，按上述标准减半核退。</w:t>
      </w:r>
    </w:p>
    <w:p>
      <w:pPr>
        <w:spacing w:line="500" w:lineRule="exact"/>
        <w:ind w:firstLine="560" w:firstLineChars="200"/>
        <w:rPr>
          <w:rFonts w:hint="eastAsia" w:ascii="宋体" w:hAnsi="宋体"/>
          <w:sz w:val="28"/>
          <w:szCs w:val="28"/>
        </w:rPr>
      </w:pPr>
      <w:r>
        <w:rPr>
          <w:rFonts w:hint="eastAsia" w:ascii="宋体" w:hAnsi="宋体"/>
          <w:sz w:val="28"/>
          <w:szCs w:val="28"/>
        </w:rPr>
        <w:t>4．民用建筑工程项目外墙使用不在《广西保温隔热新型墙体材料及其复合墙体目录》范围内，但使用经认定新型墙体材料的，根据实际使用新型墙体材料的比例按基金征收标准的50%核退墙改基金。</w:t>
      </w:r>
    </w:p>
    <w:p>
      <w:pPr>
        <w:spacing w:line="500" w:lineRule="exact"/>
        <w:ind w:firstLine="560" w:firstLineChars="200"/>
        <w:rPr>
          <w:rFonts w:hint="eastAsia" w:ascii="宋体" w:hAnsi="宋体"/>
          <w:sz w:val="28"/>
          <w:szCs w:val="28"/>
        </w:rPr>
      </w:pPr>
      <w:r>
        <w:rPr>
          <w:rFonts w:hint="eastAsia" w:ascii="宋体" w:hAnsi="宋体"/>
          <w:sz w:val="28"/>
          <w:szCs w:val="28"/>
        </w:rPr>
        <w:t>5．对砖混结构建筑使用粘土类新型墙体材料的，其保温隔热性能指标符合国家和自治区建筑节能设计标准的，按基金征收标准的50%和实际使用新型墙体材料的比例核退基金；保温隔热性能指标达不到建筑节能设计标准的，按基金征收标准的25%和实际使用新型墙体材料的比例核退基金。</w:t>
      </w:r>
    </w:p>
    <w:p>
      <w:pPr>
        <w:spacing w:line="500" w:lineRule="exact"/>
        <w:ind w:firstLine="560" w:firstLineChars="200"/>
        <w:rPr>
          <w:rFonts w:hint="eastAsia" w:ascii="宋体" w:hAnsi="宋体"/>
          <w:sz w:val="28"/>
          <w:szCs w:val="28"/>
        </w:rPr>
      </w:pPr>
      <w:r>
        <w:rPr>
          <w:rFonts w:hint="eastAsia" w:ascii="宋体" w:hAnsi="宋体"/>
          <w:sz w:val="28"/>
          <w:szCs w:val="28"/>
        </w:rPr>
        <w:t>6．工业建筑工程项目使用经认定的非粘土新型墙体材料，均以实际使用新型墙体材料的比例按征收标准核退墙改基金。</w:t>
      </w:r>
    </w:p>
    <w:p>
      <w:pPr>
        <w:spacing w:line="500" w:lineRule="exact"/>
        <w:ind w:firstLine="560" w:firstLineChars="200"/>
        <w:rPr>
          <w:rFonts w:hint="eastAsia" w:ascii="宋体" w:hAnsi="宋体"/>
          <w:sz w:val="28"/>
          <w:szCs w:val="28"/>
        </w:rPr>
      </w:pPr>
      <w:r>
        <w:rPr>
          <w:rFonts w:hint="eastAsia" w:ascii="宋体" w:hAnsi="宋体"/>
          <w:sz w:val="28"/>
          <w:szCs w:val="28"/>
        </w:rPr>
        <w:t>（二）建设工程有下列情况之一的，该部分墙改基金不予核退：</w:t>
      </w:r>
    </w:p>
    <w:p>
      <w:pPr>
        <w:spacing w:line="500" w:lineRule="exact"/>
        <w:ind w:firstLine="560" w:firstLineChars="200"/>
        <w:rPr>
          <w:rFonts w:hint="eastAsia" w:ascii="宋体" w:hAnsi="宋体"/>
          <w:sz w:val="28"/>
          <w:szCs w:val="28"/>
        </w:rPr>
      </w:pPr>
      <w:r>
        <w:rPr>
          <w:rFonts w:hint="eastAsia" w:ascii="宋体" w:hAnsi="宋体"/>
          <w:sz w:val="28"/>
          <w:szCs w:val="28"/>
        </w:rPr>
        <w:t>1. 框架结构建筑的填充墙、隔断墙、围护墙使用粘土制品的；</w:t>
      </w:r>
    </w:p>
    <w:p>
      <w:pPr>
        <w:spacing w:line="500" w:lineRule="exact"/>
        <w:ind w:firstLine="560" w:firstLineChars="200"/>
        <w:rPr>
          <w:rFonts w:hint="eastAsia" w:ascii="宋体" w:hAnsi="宋体"/>
          <w:sz w:val="28"/>
          <w:szCs w:val="28"/>
        </w:rPr>
      </w:pPr>
      <w:r>
        <w:rPr>
          <w:rFonts w:hint="eastAsia" w:ascii="宋体" w:hAnsi="宋体"/>
          <w:sz w:val="28"/>
          <w:szCs w:val="28"/>
        </w:rPr>
        <w:t>2. 框架(框剪)结构的建筑工程项目，只要使用粘士墙体材料(含配砖)的；</w:t>
      </w:r>
    </w:p>
    <w:p>
      <w:pPr>
        <w:spacing w:line="500" w:lineRule="exact"/>
        <w:ind w:firstLine="560" w:firstLineChars="200"/>
        <w:rPr>
          <w:rFonts w:hint="eastAsia" w:ascii="宋体" w:hAnsi="宋体"/>
          <w:sz w:val="28"/>
          <w:szCs w:val="28"/>
        </w:rPr>
      </w:pPr>
      <w:r>
        <w:rPr>
          <w:rFonts w:hint="eastAsia" w:ascii="宋体" w:hAnsi="宋体"/>
          <w:sz w:val="28"/>
          <w:szCs w:val="28"/>
        </w:rPr>
        <w:t>3.民用与工业建筑工程项目只要使用烧结类实心砖（包含圈梁、窗底等部位配砖）的；</w:t>
      </w:r>
    </w:p>
    <w:p>
      <w:pPr>
        <w:spacing w:line="500" w:lineRule="exact"/>
        <w:ind w:firstLine="560" w:firstLineChars="200"/>
        <w:rPr>
          <w:rFonts w:hint="eastAsia" w:ascii="宋体" w:hAnsi="宋体"/>
          <w:sz w:val="28"/>
          <w:szCs w:val="28"/>
        </w:rPr>
      </w:pPr>
      <w:r>
        <w:rPr>
          <w:rFonts w:hint="eastAsia" w:ascii="宋体" w:hAnsi="宋体"/>
          <w:sz w:val="28"/>
          <w:szCs w:val="28"/>
        </w:rPr>
        <w:t>4．使用无认定证或者认定证无效的墙体材料企业产品的；</w:t>
      </w:r>
    </w:p>
    <w:p>
      <w:pPr>
        <w:spacing w:line="500" w:lineRule="exact"/>
        <w:ind w:firstLine="560" w:firstLineChars="200"/>
        <w:rPr>
          <w:rFonts w:hint="eastAsia" w:ascii="宋体" w:hAnsi="宋体"/>
          <w:sz w:val="28"/>
          <w:szCs w:val="28"/>
        </w:rPr>
      </w:pPr>
      <w:r>
        <w:rPr>
          <w:rFonts w:hint="eastAsia" w:ascii="宋体" w:hAnsi="宋体"/>
          <w:sz w:val="28"/>
          <w:szCs w:val="28"/>
        </w:rPr>
        <w:t>5．逾期不向当地墙体材料改革管理机构申报而无法查验核实新型墙体材料使用情况的。</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sz w:val="28"/>
          <w:szCs w:val="28"/>
        </w:rPr>
      </w:pPr>
      <w:r>
        <w:rPr>
          <w:rFonts w:hint="eastAsia" w:ascii="宋体" w:hAnsi="宋体"/>
          <w:b/>
          <w:color w:val="000000"/>
          <w:sz w:val="28"/>
          <w:szCs w:val="28"/>
          <w:lang w:eastAsia="zh-CN"/>
        </w:rPr>
        <w:t>八、数量限制：</w:t>
      </w:r>
      <w:r>
        <w:rPr>
          <w:rFonts w:hint="eastAsia" w:ascii="宋体" w:hAnsi="宋体"/>
          <w:sz w:val="28"/>
          <w:szCs w:val="28"/>
          <w:lang w:eastAsia="zh-CN"/>
        </w:rPr>
        <w:t>无数量限制</w:t>
      </w:r>
    </w:p>
    <w:p>
      <w:pPr>
        <w:spacing w:line="500" w:lineRule="exact"/>
        <w:ind w:firstLine="548" w:firstLineChars="195"/>
        <w:rPr>
          <w:rFonts w:hint="eastAsia" w:ascii="宋体" w:hAnsi="宋体"/>
          <w:b/>
          <w:sz w:val="28"/>
          <w:szCs w:val="28"/>
        </w:rPr>
      </w:pPr>
      <w:bookmarkStart w:id="3" w:name="_Toc394332965"/>
      <w:r>
        <w:rPr>
          <w:rFonts w:hint="eastAsia" w:ascii="宋体" w:hAnsi="宋体"/>
          <w:b/>
          <w:sz w:val="28"/>
          <w:szCs w:val="28"/>
          <w:lang w:eastAsia="zh-CN"/>
        </w:rPr>
        <w:t>九</w:t>
      </w:r>
      <w:r>
        <w:rPr>
          <w:rFonts w:hint="eastAsia" w:ascii="宋体" w:hAnsi="宋体"/>
          <w:b/>
          <w:sz w:val="28"/>
          <w:szCs w:val="28"/>
        </w:rPr>
        <w:t>、申请材料</w:t>
      </w:r>
      <w:bookmarkEnd w:id="3"/>
    </w:p>
    <w:p>
      <w:pPr>
        <w:spacing w:line="500" w:lineRule="exact"/>
        <w:ind w:firstLine="560" w:firstLineChars="200"/>
        <w:rPr>
          <w:rFonts w:hint="eastAsia" w:ascii="宋体" w:hAnsi="宋体"/>
          <w:sz w:val="28"/>
          <w:szCs w:val="28"/>
        </w:rPr>
      </w:pPr>
      <w:r>
        <w:rPr>
          <w:rFonts w:hint="eastAsia" w:ascii="宋体" w:hAnsi="宋体"/>
          <w:sz w:val="28"/>
          <w:szCs w:val="28"/>
        </w:rPr>
        <w:t>《广西壮族自治区新型墙体材料专项基金征收使用管理实施细则的通知》（桂财综〔2008〕49号）规定，申请新型墙体材料专项基金核退审批，</w:t>
      </w:r>
      <w:r>
        <w:rPr>
          <w:rFonts w:ascii="宋体" w:hAnsi="宋体"/>
          <w:sz w:val="28"/>
          <w:szCs w:val="28"/>
        </w:rPr>
        <w:t>建设单位或个人应在主体工程完工后（内墙和自保温外墙或外墙保温系统墙体完工抹灰前）30个工作日内，及时向原征收墙改基金的墙改办公室提出验退申请，填写《广西壮族自治区新型墙体材料专项基金退缴申请表》，并附以下材料</w:t>
      </w:r>
      <w:r>
        <w:rPr>
          <w:rFonts w:hint="eastAsia" w:ascii="宋体" w:hAnsi="宋体"/>
          <w:sz w:val="28"/>
          <w:szCs w:val="28"/>
        </w:rPr>
        <w:t>：</w:t>
      </w:r>
    </w:p>
    <w:p>
      <w:pPr>
        <w:spacing w:line="50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新型墙体材料使用情况验收单；</w:t>
      </w:r>
    </w:p>
    <w:p>
      <w:pPr>
        <w:spacing w:line="500" w:lineRule="exact"/>
        <w:ind w:firstLine="560" w:firstLineChars="200"/>
        <w:rPr>
          <w:rFonts w:ascii="宋体"/>
          <w:sz w:val="28"/>
          <w:szCs w:val="28"/>
        </w:rPr>
      </w:pPr>
      <w:r>
        <w:rPr>
          <w:rFonts w:ascii="宋体" w:hAnsi="宋体"/>
          <w:sz w:val="28"/>
          <w:szCs w:val="28"/>
        </w:rPr>
        <w:t>2.</w:t>
      </w:r>
      <w:r>
        <w:rPr>
          <w:rFonts w:hint="eastAsia" w:ascii="宋体" w:hAnsi="宋体"/>
          <w:sz w:val="28"/>
          <w:szCs w:val="28"/>
        </w:rPr>
        <w:t>建筑工程施工许可证；</w:t>
      </w:r>
    </w:p>
    <w:p>
      <w:pPr>
        <w:spacing w:line="500" w:lineRule="exact"/>
        <w:ind w:firstLine="560" w:firstLineChars="200"/>
        <w:rPr>
          <w:rFonts w:ascii="宋体"/>
          <w:sz w:val="28"/>
          <w:szCs w:val="28"/>
        </w:rPr>
      </w:pPr>
      <w:r>
        <w:rPr>
          <w:rFonts w:ascii="宋体" w:hAnsi="宋体"/>
          <w:sz w:val="28"/>
          <w:szCs w:val="28"/>
        </w:rPr>
        <w:t>3.</w:t>
      </w:r>
      <w:r>
        <w:rPr>
          <w:rFonts w:hint="eastAsia" w:ascii="宋体" w:hAnsi="宋体"/>
          <w:sz w:val="28"/>
          <w:szCs w:val="28"/>
        </w:rPr>
        <w:t>墙改基金收缴专用凭证；</w:t>
      </w:r>
    </w:p>
    <w:p>
      <w:pPr>
        <w:spacing w:line="500" w:lineRule="exact"/>
        <w:ind w:firstLine="560" w:firstLineChars="200"/>
        <w:rPr>
          <w:rFonts w:ascii="宋体"/>
          <w:sz w:val="28"/>
          <w:szCs w:val="28"/>
        </w:rPr>
      </w:pPr>
      <w:r>
        <w:rPr>
          <w:rFonts w:ascii="宋体" w:hAnsi="宋体"/>
          <w:sz w:val="28"/>
          <w:szCs w:val="28"/>
        </w:rPr>
        <w:t>4.</w:t>
      </w:r>
      <w:r>
        <w:rPr>
          <w:rFonts w:hint="eastAsia" w:ascii="宋体" w:hAnsi="宋体"/>
          <w:sz w:val="28"/>
          <w:szCs w:val="28"/>
        </w:rPr>
        <w:t>购买新型墙体材料发票；</w:t>
      </w:r>
    </w:p>
    <w:p>
      <w:pPr>
        <w:spacing w:line="500" w:lineRule="exact"/>
        <w:ind w:firstLine="560" w:firstLineChars="200"/>
        <w:rPr>
          <w:rFonts w:ascii="宋体"/>
          <w:sz w:val="28"/>
          <w:szCs w:val="28"/>
        </w:rPr>
      </w:pPr>
      <w:r>
        <w:rPr>
          <w:rFonts w:ascii="宋体" w:hAnsi="宋体"/>
          <w:sz w:val="28"/>
          <w:szCs w:val="28"/>
        </w:rPr>
        <w:t>5.</w:t>
      </w:r>
      <w:r>
        <w:rPr>
          <w:rFonts w:hint="eastAsia" w:ascii="宋体" w:hAnsi="宋体"/>
          <w:sz w:val="28"/>
          <w:szCs w:val="28"/>
        </w:rPr>
        <w:t>购买隔热保温墙体材料发票；</w:t>
      </w:r>
    </w:p>
    <w:p>
      <w:pPr>
        <w:spacing w:line="500" w:lineRule="exact"/>
        <w:ind w:firstLine="560" w:firstLineChars="200"/>
        <w:rPr>
          <w:rFonts w:ascii="宋体"/>
          <w:sz w:val="28"/>
          <w:szCs w:val="28"/>
        </w:rPr>
      </w:pPr>
      <w:r>
        <w:rPr>
          <w:rFonts w:ascii="宋体" w:hAnsi="宋体"/>
          <w:sz w:val="28"/>
          <w:szCs w:val="28"/>
        </w:rPr>
        <w:t>6.</w:t>
      </w:r>
      <w:r>
        <w:rPr>
          <w:rFonts w:hint="eastAsia" w:ascii="宋体" w:hAnsi="宋体"/>
          <w:sz w:val="28"/>
          <w:szCs w:val="28"/>
        </w:rPr>
        <w:t>墙体材料热工性能检验报告；</w:t>
      </w:r>
    </w:p>
    <w:p>
      <w:pPr>
        <w:spacing w:line="500" w:lineRule="exact"/>
        <w:ind w:firstLine="560" w:firstLineChars="200"/>
        <w:rPr>
          <w:rFonts w:ascii="宋体"/>
          <w:sz w:val="28"/>
          <w:szCs w:val="28"/>
        </w:rPr>
      </w:pPr>
      <w:r>
        <w:rPr>
          <w:rFonts w:ascii="宋体" w:hAnsi="宋体"/>
          <w:sz w:val="28"/>
          <w:szCs w:val="28"/>
        </w:rPr>
        <w:t>7.</w:t>
      </w:r>
      <w:r>
        <w:rPr>
          <w:rFonts w:hint="eastAsia" w:ascii="宋体" w:hAnsi="宋体"/>
          <w:sz w:val="28"/>
          <w:szCs w:val="28"/>
        </w:rPr>
        <w:t>新型墙体材料认定证；</w:t>
      </w:r>
    </w:p>
    <w:p>
      <w:pPr>
        <w:spacing w:line="500" w:lineRule="exact"/>
        <w:ind w:firstLine="560" w:firstLineChars="200"/>
        <w:rPr>
          <w:rFonts w:ascii="宋体"/>
          <w:sz w:val="28"/>
          <w:szCs w:val="28"/>
        </w:rPr>
      </w:pPr>
      <w:r>
        <w:rPr>
          <w:rFonts w:ascii="宋体" w:hAnsi="宋体"/>
          <w:sz w:val="28"/>
          <w:szCs w:val="28"/>
        </w:rPr>
        <w:t>8.</w:t>
      </w:r>
      <w:r>
        <w:rPr>
          <w:rFonts w:hint="eastAsia" w:ascii="宋体" w:hAnsi="宋体"/>
          <w:sz w:val="28"/>
          <w:szCs w:val="28"/>
        </w:rPr>
        <w:t>建筑工程招投标预算书确定的新型墙体材料用量。</w:t>
      </w:r>
    </w:p>
    <w:p>
      <w:pPr>
        <w:spacing w:line="500" w:lineRule="exact"/>
        <w:ind w:firstLine="560" w:firstLineChars="200"/>
        <w:rPr>
          <w:rFonts w:hint="eastAsia" w:ascii="仿宋_GB2312" w:eastAsia="仿宋_GB2312"/>
          <w:sz w:val="32"/>
          <w:szCs w:val="32"/>
        </w:rPr>
      </w:pPr>
      <w:r>
        <w:rPr>
          <w:rFonts w:hint="eastAsia" w:ascii="宋体" w:hAnsi="宋体"/>
          <w:sz w:val="28"/>
          <w:szCs w:val="28"/>
        </w:rPr>
        <w:t>注：以上材料验原件，收复印件。（复印件加盖相关单位公章，证明与原件相符</w:t>
      </w:r>
      <w:r>
        <w:rPr>
          <w:rFonts w:hint="eastAsia" w:ascii="仿宋_GB2312" w:eastAsia="仿宋_GB2312"/>
          <w:sz w:val="32"/>
          <w:szCs w:val="32"/>
        </w:rPr>
        <w:t>）</w:t>
      </w:r>
    </w:p>
    <w:p>
      <w:pPr>
        <w:numPr>
          <w:ilvl w:val="0"/>
          <w:numId w:val="0"/>
        </w:numPr>
        <w:spacing w:line="500" w:lineRule="exact"/>
        <w:ind w:firstLine="562" w:firstLineChars="200"/>
        <w:rPr>
          <w:rFonts w:hint="eastAsia" w:ascii="宋体" w:hAnsi="宋体"/>
          <w:color w:val="000000"/>
          <w:sz w:val="28"/>
          <w:szCs w:val="28"/>
          <w:lang w:val="en-US" w:eastAsia="zh-CN"/>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val="en-US" w:eastAsia="zh-CN"/>
        </w:rPr>
        <w:t>1</w:t>
      </w:r>
      <w:r>
        <w:rPr>
          <w:rFonts w:ascii="宋体" w:hAnsi="宋体"/>
          <w:sz w:val="28"/>
          <w:szCs w:val="28"/>
        </w:rPr>
        <w:t>0</w:t>
      </w:r>
      <w:r>
        <w:rPr>
          <w:rFonts w:hint="eastAsia" w:ascii="宋体" w:hAnsi="宋体"/>
          <w:sz w:val="28"/>
          <w:szCs w:val="28"/>
        </w:rPr>
        <w:t>个工作日。</w:t>
      </w:r>
    </w:p>
    <w:p>
      <w:pPr>
        <w:spacing w:line="500" w:lineRule="exact"/>
        <w:ind w:firstLine="560" w:firstLineChars="200"/>
        <w:rPr>
          <w:rFonts w:hint="eastAsia" w:ascii="宋体" w:hAnsi="宋体"/>
          <w:color w:val="000000"/>
          <w:sz w:val="28"/>
          <w:szCs w:val="28"/>
          <w:lang w:val="en-US" w:eastAsia="zh-CN"/>
        </w:rPr>
      </w:pPr>
      <w:r>
        <w:rPr>
          <w:rFonts w:hint="eastAsia" w:ascii="宋体" w:hAnsi="宋体"/>
          <w:sz w:val="28"/>
          <w:szCs w:val="28"/>
        </w:rPr>
        <w:t>（二）承诺办结时限：</w:t>
      </w:r>
      <w:r>
        <w:rPr>
          <w:rFonts w:hint="eastAsia" w:ascii="宋体" w:hAnsi="宋体"/>
          <w:sz w:val="28"/>
          <w:szCs w:val="28"/>
          <w:lang w:val="en-US" w:eastAsia="zh-CN"/>
        </w:rPr>
        <w:t>5</w:t>
      </w:r>
      <w:r>
        <w:rPr>
          <w:rFonts w:hint="eastAsia" w:ascii="宋体" w:hAnsi="宋体"/>
          <w:sz w:val="28"/>
          <w:szCs w:val="28"/>
        </w:rPr>
        <w:t>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570"/>
        <w:rPr>
          <w:rFonts w:hint="eastAsia" w:ascii="宋体" w:hAnsi="宋体"/>
          <w:sz w:val="28"/>
          <w:szCs w:val="28"/>
          <w:lang w:val="en-US" w:eastAsia="zh-CN"/>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见附件2</w:t>
      </w:r>
    </w:p>
    <w:p>
      <w:p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b/>
          <w:bCs/>
          <w:sz w:val="28"/>
          <w:szCs w:val="28"/>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rPr>
          <w:rFonts w:hint="eastAsia" w:ascii="仿宋_GB2312" w:eastAsia="仿宋_GB2312"/>
          <w:sz w:val="32"/>
          <w:szCs w:val="32"/>
        </w:rPr>
      </w:pPr>
    </w:p>
    <w:p>
      <w:pPr>
        <w:spacing w:line="500" w:lineRule="exact"/>
        <w:ind w:firstLine="843" w:firstLineChars="300"/>
        <w:rPr>
          <w:rFonts w:ascii="宋体" w:hAnsi="宋体"/>
          <w:b/>
          <w:bCs/>
          <w:sz w:val="28"/>
          <w:szCs w:val="28"/>
        </w:rPr>
        <w:sectPr>
          <w:pgSz w:w="11906" w:h="16838"/>
          <w:pgMar w:top="1134" w:right="1418" w:bottom="1418" w:left="1418" w:header="851" w:footer="992" w:gutter="0"/>
          <w:cols w:space="720" w:num="1"/>
          <w:titlePg/>
          <w:docGrid w:linePitch="312" w:charSpace="27069"/>
        </w:sectPr>
      </w:pPr>
    </w:p>
    <w:p>
      <w:pPr>
        <w:autoSpaceDE w:val="0"/>
        <w:autoSpaceDN w:val="0"/>
        <w:adjustRightInd w:val="0"/>
        <w:snapToGrid w:val="0"/>
        <w:spacing w:before="120" w:beforeLines="50"/>
        <w:rPr>
          <w:rFonts w:hint="eastAsia" w:ascii="宋体" w:hAnsi="宋体"/>
          <w:b/>
          <w:color w:val="000000"/>
          <w:sz w:val="30"/>
          <w:szCs w:val="30"/>
        </w:rPr>
      </w:pPr>
      <w:r>
        <w:rPr>
          <w:rFonts w:hint="eastAsia" w:ascii="宋体" w:hAnsi="宋体"/>
          <w:b/>
          <w:color w:val="000000"/>
          <w:sz w:val="30"/>
          <w:szCs w:val="30"/>
        </w:rPr>
        <mc:AlternateContent>
          <mc:Choice Requires="wpg">
            <w:drawing>
              <wp:anchor distT="0" distB="0" distL="114300" distR="114300" simplePos="0" relativeHeight="251659264" behindDoc="1" locked="0" layoutInCell="1" allowOverlap="1">
                <wp:simplePos x="0" y="0"/>
                <wp:positionH relativeFrom="column">
                  <wp:posOffset>114300</wp:posOffset>
                </wp:positionH>
                <wp:positionV relativeFrom="paragraph">
                  <wp:posOffset>122555</wp:posOffset>
                </wp:positionV>
                <wp:extent cx="8628380" cy="5512435"/>
                <wp:effectExtent l="0" t="5080" r="12700" b="14605"/>
                <wp:wrapNone/>
                <wp:docPr id="21" name="组合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628380" cy="5512435"/>
                          <a:chOff x="514" y="666"/>
                          <a:chExt cx="15606" cy="9987"/>
                        </a:xfrm>
                      </wpg:grpSpPr>
                      <wps:wsp>
                        <wps:cNvPr id="1" name="图片 3"/>
                        <wps:cNvSpPr>
                          <a:spLocks noChangeAspect="1" noTextEdit="1"/>
                        </wps:cNvSpPr>
                        <wps:spPr>
                          <a:xfrm>
                            <a:off x="514" y="666"/>
                            <a:ext cx="15606" cy="9987"/>
                          </a:xfrm>
                          <a:prstGeom prst="rect">
                            <a:avLst/>
                          </a:prstGeom>
                          <a:solidFill>
                            <a:srgbClr val="FFFFFF"/>
                          </a:solidFill>
                          <a:ln w="9525">
                            <a:noFill/>
                          </a:ln>
                        </wps:spPr>
                        <wps:bodyPr upright="1"/>
                      </wps:wsp>
                      <wps:wsp>
                        <wps:cNvPr id="2" name="直线 4"/>
                        <wps:cNvSpPr/>
                        <wps:spPr>
                          <a:xfrm flipH="1">
                            <a:off x="8954" y="2877"/>
                            <a:ext cx="20" cy="411"/>
                          </a:xfrm>
                          <a:prstGeom prst="line">
                            <a:avLst/>
                          </a:prstGeom>
                          <a:ln w="9525" cap="flat" cmpd="sng">
                            <a:solidFill>
                              <a:srgbClr val="000000"/>
                            </a:solidFill>
                            <a:prstDash val="solid"/>
                            <a:headEnd type="none" w="med" len="med"/>
                            <a:tailEnd type="triangle" w="med" len="med"/>
                          </a:ln>
                        </wps:spPr>
                        <wps:bodyPr upright="1"/>
                      </wps:wsp>
                      <wps:wsp>
                        <wps:cNvPr id="3" name="矩形 5"/>
                        <wps:cNvSpPr/>
                        <wps:spPr>
                          <a:xfrm>
                            <a:off x="6923" y="3288"/>
                            <a:ext cx="3928" cy="81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服务窗口首问责任人对申请当场审查作出处理</w:t>
                              </w:r>
                            </w:p>
                          </w:txbxContent>
                        </wps:txbx>
                        <wps:bodyPr anchor="ctr" upright="1"/>
                      </wps:wsp>
                      <wps:wsp>
                        <wps:cNvPr id="4" name="文本框 6"/>
                        <wps:cNvSpPr txBox="1"/>
                        <wps:spPr>
                          <a:xfrm>
                            <a:off x="11471" y="2913"/>
                            <a:ext cx="1860" cy="785"/>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wps:txbx>
                        <wps:bodyPr upright="1"/>
                      </wps:wsp>
                      <wps:wsp>
                        <wps:cNvPr id="5" name="矩形 7"/>
                        <wps:cNvSpPr/>
                        <wps:spPr>
                          <a:xfrm>
                            <a:off x="13331" y="3288"/>
                            <a:ext cx="2521"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一次性告知申请人补正的全部内容</w:t>
                              </w:r>
                            </w:p>
                          </w:txbxContent>
                        </wps:txbx>
                        <wps:bodyPr anchor="ctr" upright="1"/>
                      </wps:wsp>
                      <wps:wsp>
                        <wps:cNvPr id="6" name="矩形 8"/>
                        <wps:cNvSpPr/>
                        <wps:spPr>
                          <a:xfrm>
                            <a:off x="2750" y="3396"/>
                            <a:ext cx="2521"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作出不予受理决定，并告知向有关单位申请</w:t>
                              </w:r>
                            </w:p>
                          </w:txbxContent>
                        </wps:txbx>
                        <wps:bodyPr anchor="ctr" upright="1"/>
                      </wps:wsp>
                      <wps:wsp>
                        <wps:cNvPr id="7" name="文本框 9"/>
                        <wps:cNvSpPr txBox="1"/>
                        <wps:spPr>
                          <a:xfrm>
                            <a:off x="5476" y="2913"/>
                            <a:ext cx="1371" cy="785"/>
                          </a:xfrm>
                          <a:prstGeom prst="rect">
                            <a:avLst/>
                          </a:prstGeom>
                          <a:solidFill>
                            <a:srgbClr val="FFFFFF"/>
                          </a:solidFill>
                          <a:ln w="3175" cap="flat" cmpd="sng">
                            <a:solidFill>
                              <a:srgbClr val="FFFFFF"/>
                            </a:solidFill>
                            <a:prstDash val="solid"/>
                            <a:miter/>
                            <a:headEnd type="none" w="med" len="med"/>
                            <a:tailEnd type="none" w="med" len="med"/>
                          </a:ln>
                        </wps:spPr>
                        <wps:txbx>
                          <w:txbxContent>
                            <w:p>
                              <w:pPr>
                                <w:snapToGrid w:val="0"/>
                                <w:ind w:left="-178" w:leftChars="-85" w:right="-120" w:rightChars="-57"/>
                                <w:jc w:val="center"/>
                                <w:rPr>
                                  <w:rFonts w:hint="eastAsia"/>
                                  <w:sz w:val="18"/>
                                  <w:szCs w:val="18"/>
                                </w:rPr>
                              </w:pPr>
                              <w:r>
                                <w:rPr>
                                  <w:rFonts w:hint="eastAsia"/>
                                  <w:sz w:val="18"/>
                                  <w:szCs w:val="18"/>
                                </w:rPr>
                                <w:t>不属于本部门</w:t>
                              </w:r>
                            </w:p>
                            <w:p>
                              <w:pPr>
                                <w:snapToGrid w:val="0"/>
                                <w:ind w:left="-178" w:leftChars="-85" w:right="-120" w:rightChars="-57"/>
                                <w:jc w:val="center"/>
                                <w:rPr>
                                  <w:rFonts w:hint="eastAsia"/>
                                  <w:sz w:val="18"/>
                                  <w:szCs w:val="18"/>
                                </w:rPr>
                              </w:pPr>
                              <w:r>
                                <w:rPr>
                                  <w:rFonts w:hint="eastAsia"/>
                                  <w:sz w:val="18"/>
                                  <w:szCs w:val="18"/>
                                </w:rPr>
                                <w:t>职权范围的</w:t>
                              </w:r>
                            </w:p>
                          </w:txbxContent>
                        </wps:txbx>
                        <wps:bodyPr upright="1"/>
                      </wps:wsp>
                      <wps:wsp>
                        <wps:cNvPr id="8" name="矩形 10"/>
                        <wps:cNvSpPr/>
                        <wps:spPr>
                          <a:xfrm>
                            <a:off x="6716" y="6187"/>
                            <a:ext cx="4755" cy="85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rPr>
                                  <w:rFonts w:hint="eastAsia"/>
                                </w:rPr>
                              </w:pPr>
                              <w:r>
                                <w:rPr>
                                  <w:rFonts w:hint="eastAsia"/>
                                </w:rPr>
                                <w:t>墙改办现场核查并提出审核意见</w:t>
                              </w:r>
                            </w:p>
                            <w:p>
                              <w:pPr>
                                <w:autoSpaceDE w:val="0"/>
                                <w:autoSpaceDN w:val="0"/>
                                <w:adjustRightInd w:val="0"/>
                                <w:snapToGrid w:val="0"/>
                                <w:ind w:right="-120" w:rightChars="-57"/>
                                <w:jc w:val="center"/>
                                <w:rPr>
                                  <w:rFonts w:ascii="Arial" w:hAnsi="Arial" w:cs="宋体"/>
                                  <w:color w:val="000000"/>
                                  <w:sz w:val="24"/>
                                  <w:lang w:val="zh-CN"/>
                                </w:rPr>
                              </w:pPr>
                              <w:r>
                                <w:rPr>
                                  <w:rFonts w:hint="eastAsia" w:ascii="Arial" w:hAnsi="Arial" w:cs="宋体"/>
                                  <w:color w:val="000000"/>
                                  <w:szCs w:val="21"/>
                                  <w:lang w:val="zh-CN"/>
                                </w:rPr>
                                <w:t>（限时</w:t>
                              </w:r>
                              <w:r>
                                <w:rPr>
                                  <w:rFonts w:hint="eastAsia" w:ascii="Arial" w:hAnsi="Arial" w:cs="Arial"/>
                                  <w:color w:val="000000"/>
                                  <w:szCs w:val="21"/>
                                </w:rPr>
                                <w:t>5</w:t>
                              </w:r>
                              <w:r>
                                <w:rPr>
                                  <w:rFonts w:hint="eastAsia" w:ascii="Arial" w:hAnsi="Arial" w:cs="宋体"/>
                                  <w:color w:val="000000"/>
                                  <w:szCs w:val="21"/>
                                  <w:lang w:val="zh-CN"/>
                                </w:rPr>
                                <w:t>个工作日，</w:t>
                              </w:r>
                              <w:r>
                                <w:rPr>
                                  <w:rFonts w:hint="eastAsia"/>
                                </w:rPr>
                                <w:t>不计算在承诺时间内</w:t>
                              </w:r>
                              <w:r>
                                <w:rPr>
                                  <w:rFonts w:hint="eastAsia" w:ascii="Arial" w:hAnsi="Arial" w:cs="宋体"/>
                                  <w:color w:val="000000"/>
                                  <w:szCs w:val="21"/>
                                  <w:lang w:val="zh-CN"/>
                                </w:rPr>
                                <w:t>）</w:t>
                              </w:r>
                            </w:p>
                          </w:txbxContent>
                        </wps:txbx>
                        <wps:bodyPr anchor="ctr" upright="1"/>
                      </wps:wsp>
                      <wps:wsp>
                        <wps:cNvPr id="9" name="矩形 11"/>
                        <wps:cNvSpPr/>
                        <wps:spPr>
                          <a:xfrm>
                            <a:off x="7534" y="4872"/>
                            <a:ext cx="2881" cy="91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事项承办人提出审查意见</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2</w:t>
                              </w:r>
                              <w:r>
                                <w:rPr>
                                  <w:rFonts w:hint="eastAsia" w:ascii="Arial" w:hAnsi="Arial" w:cs="宋体"/>
                                  <w:color w:val="000000"/>
                                  <w:szCs w:val="21"/>
                                  <w:lang w:val="zh-CN"/>
                                </w:rPr>
                                <w:t>个工作日）</w:t>
                              </w:r>
                            </w:p>
                          </w:txbxContent>
                        </wps:txbx>
                        <wps:bodyPr anchor="ctr" upright="1"/>
                      </wps:wsp>
                      <wps:wsp>
                        <wps:cNvPr id="10" name="矩形 12"/>
                        <wps:cNvSpPr/>
                        <wps:spPr>
                          <a:xfrm>
                            <a:off x="7717" y="2345"/>
                            <a:ext cx="2515" cy="5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申请人申请</w:t>
                              </w:r>
                            </w:p>
                          </w:txbxContent>
                        </wps:txbx>
                        <wps:bodyPr anchor="ctr" upright="1"/>
                      </wps:wsp>
                      <wps:wsp>
                        <wps:cNvPr id="11" name="矩形 13"/>
                        <wps:cNvSpPr/>
                        <wps:spPr>
                          <a:xfrm>
                            <a:off x="6716" y="7443"/>
                            <a:ext cx="4677"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局负责人作出同意或不予同意决定</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3</w:t>
                              </w:r>
                              <w:r>
                                <w:rPr>
                                  <w:rFonts w:hint="eastAsia" w:ascii="Arial" w:hAnsi="Arial" w:cs="宋体"/>
                                  <w:color w:val="000000"/>
                                  <w:szCs w:val="21"/>
                                  <w:lang w:val="zh-CN"/>
                                </w:rPr>
                                <w:t>个工作日、）</w:t>
                              </w:r>
                            </w:p>
                          </w:txbxContent>
                        </wps:txbx>
                        <wps:bodyPr anchor="ctr" upright="1"/>
                      </wps:wsp>
                      <wps:wsp>
                        <wps:cNvPr id="12" name="直线 14"/>
                        <wps:cNvSpPr/>
                        <wps:spPr>
                          <a:xfrm>
                            <a:off x="8974" y="5785"/>
                            <a:ext cx="6" cy="340"/>
                          </a:xfrm>
                          <a:prstGeom prst="line">
                            <a:avLst/>
                          </a:prstGeom>
                          <a:ln w="9525" cap="flat" cmpd="sng">
                            <a:solidFill>
                              <a:srgbClr val="000000"/>
                            </a:solidFill>
                            <a:prstDash val="solid"/>
                            <a:headEnd type="none" w="med" len="med"/>
                            <a:tailEnd type="triangle" w="med" len="med"/>
                          </a:ln>
                        </wps:spPr>
                        <wps:bodyPr upright="1"/>
                      </wps:wsp>
                      <wps:wsp>
                        <wps:cNvPr id="13" name="直线 15"/>
                        <wps:cNvSpPr/>
                        <wps:spPr>
                          <a:xfrm>
                            <a:off x="8990" y="7084"/>
                            <a:ext cx="6" cy="342"/>
                          </a:xfrm>
                          <a:prstGeom prst="line">
                            <a:avLst/>
                          </a:prstGeom>
                          <a:ln w="9525" cap="flat" cmpd="sng">
                            <a:solidFill>
                              <a:srgbClr val="000000"/>
                            </a:solidFill>
                            <a:prstDash val="solid"/>
                            <a:headEnd type="none" w="med" len="med"/>
                            <a:tailEnd type="triangle" w="med" len="med"/>
                          </a:ln>
                        </wps:spPr>
                        <wps:bodyPr upright="1"/>
                      </wps:wsp>
                      <wps:wsp>
                        <wps:cNvPr id="14" name="矩形 16"/>
                        <wps:cNvSpPr/>
                        <wps:spPr>
                          <a:xfrm>
                            <a:off x="6509" y="8700"/>
                            <a:ext cx="5375"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窗口首问责任人制作并通知申请人领取决定书</w:t>
                              </w:r>
                            </w:p>
                            <w:p>
                              <w:pPr>
                                <w:autoSpaceDE w:val="0"/>
                                <w:autoSpaceDN w:val="0"/>
                                <w:adjustRightInd w:val="0"/>
                                <w:snapToGrid w:val="0"/>
                                <w:ind w:left="-178" w:leftChars="-85" w:right="-193" w:rightChars="-92"/>
                                <w:jc w:val="center"/>
                                <w:rPr>
                                  <w:rFonts w:ascii="Arial" w:hAnsi="Arial" w:cs="宋体"/>
                                  <w:color w:val="000000"/>
                                  <w:szCs w:val="21"/>
                                  <w:lang w:val="zh-CN"/>
                                </w:rPr>
                              </w:pPr>
                              <w:r>
                                <w:rPr>
                                  <w:rFonts w:hint="eastAsia" w:ascii="Arial" w:hAnsi="Arial" w:cs="宋体"/>
                                  <w:color w:val="000000"/>
                                  <w:szCs w:val="21"/>
                                  <w:lang w:val="zh-CN"/>
                                </w:rPr>
                                <w:t>（限时5个工作日，</w:t>
                              </w:r>
                              <w:r>
                                <w:rPr>
                                  <w:rFonts w:hint="eastAsia"/>
                                </w:rPr>
                                <w:t>不计算在承诺时间内</w:t>
                              </w:r>
                              <w:r>
                                <w:rPr>
                                  <w:rFonts w:hint="eastAsia" w:ascii="Arial" w:hAnsi="Arial" w:cs="宋体"/>
                                  <w:color w:val="000000"/>
                                  <w:szCs w:val="21"/>
                                  <w:lang w:val="zh-CN"/>
                                </w:rPr>
                                <w:t>）</w:t>
                              </w:r>
                            </w:p>
                          </w:txbxContent>
                        </wps:txbx>
                        <wps:bodyPr anchor="ctr" upright="1"/>
                      </wps:wsp>
                      <wps:wsp>
                        <wps:cNvPr id="15" name="直线 17"/>
                        <wps:cNvSpPr/>
                        <wps:spPr>
                          <a:xfrm>
                            <a:off x="8990" y="8341"/>
                            <a:ext cx="6" cy="354"/>
                          </a:xfrm>
                          <a:prstGeom prst="line">
                            <a:avLst/>
                          </a:prstGeom>
                          <a:ln w="9525" cap="flat" cmpd="sng">
                            <a:solidFill>
                              <a:srgbClr val="000000"/>
                            </a:solidFill>
                            <a:prstDash val="solid"/>
                            <a:headEnd type="none" w="med" len="med"/>
                            <a:tailEnd type="triangle" w="med" len="med"/>
                          </a:ln>
                        </wps:spPr>
                        <wps:bodyPr upright="1"/>
                      </wps:wsp>
                      <wps:wsp>
                        <wps:cNvPr id="16" name="直线 18"/>
                        <wps:cNvSpPr/>
                        <wps:spPr>
                          <a:xfrm flipH="1" flipV="1">
                            <a:off x="5273" y="3831"/>
                            <a:ext cx="1650" cy="20"/>
                          </a:xfrm>
                          <a:prstGeom prst="line">
                            <a:avLst/>
                          </a:prstGeom>
                          <a:ln w="9525" cap="flat" cmpd="sng">
                            <a:solidFill>
                              <a:srgbClr val="000000"/>
                            </a:solidFill>
                            <a:prstDash val="solid"/>
                            <a:headEnd type="none" w="med" len="med"/>
                            <a:tailEnd type="triangle" w="med" len="med"/>
                          </a:ln>
                        </wps:spPr>
                        <wps:bodyPr upright="1"/>
                      </wps:wsp>
                      <wps:wsp>
                        <wps:cNvPr id="17" name="直线 19"/>
                        <wps:cNvSpPr/>
                        <wps:spPr>
                          <a:xfrm flipV="1">
                            <a:off x="10851" y="3851"/>
                            <a:ext cx="2480" cy="1"/>
                          </a:xfrm>
                          <a:prstGeom prst="line">
                            <a:avLst/>
                          </a:prstGeom>
                          <a:ln w="9525" cap="flat" cmpd="sng">
                            <a:solidFill>
                              <a:srgbClr val="000000"/>
                            </a:solidFill>
                            <a:prstDash val="solid"/>
                            <a:headEnd type="none" w="med" len="med"/>
                            <a:tailEnd type="triangle" w="med" len="med"/>
                          </a:ln>
                        </wps:spPr>
                        <wps:bodyPr upright="1"/>
                      </wps:wsp>
                      <wps:wsp>
                        <wps:cNvPr id="18" name="直线 20"/>
                        <wps:cNvSpPr/>
                        <wps:spPr>
                          <a:xfrm>
                            <a:off x="8964" y="4098"/>
                            <a:ext cx="1" cy="780"/>
                          </a:xfrm>
                          <a:prstGeom prst="line">
                            <a:avLst/>
                          </a:prstGeom>
                          <a:ln w="9525" cap="flat" cmpd="sng">
                            <a:solidFill>
                              <a:srgbClr val="000000"/>
                            </a:solidFill>
                            <a:prstDash val="solid"/>
                            <a:headEnd type="none" w="med" len="med"/>
                            <a:tailEnd type="triangle" w="med" len="med"/>
                          </a:ln>
                        </wps:spPr>
                        <wps:bodyPr upright="1"/>
                      </wps:wsp>
                      <wps:wsp>
                        <wps:cNvPr id="19" name="矩形 21"/>
                        <wps:cNvSpPr/>
                        <wps:spPr>
                          <a:xfrm>
                            <a:off x="721" y="666"/>
                            <a:ext cx="15399" cy="1398"/>
                          </a:xfrm>
                          <a:prstGeom prst="rect">
                            <a:avLst/>
                          </a:prstGeom>
                          <a:solidFill>
                            <a:srgbClr val="FFFFFF"/>
                          </a:solidFill>
                          <a:ln w="9525" cap="flat" cmpd="sng">
                            <a:solidFill>
                              <a:srgbClr val="FFFFFF"/>
                            </a:solidFill>
                            <a:prstDash val="solid"/>
                            <a:miter/>
                            <a:headEnd type="none" w="med" len="med"/>
                            <a:tailEnd type="none" w="med" len="med"/>
                          </a:ln>
                        </wps:spPr>
                        <wps:txbx>
                          <w:txbxContent>
                            <w:p>
                              <w:pPr>
                                <w:autoSpaceDE w:val="0"/>
                                <w:autoSpaceDN w:val="0"/>
                                <w:adjustRightInd w:val="0"/>
                                <w:snapToGrid w:val="0"/>
                                <w:spacing w:before="120" w:beforeLines="50"/>
                                <w:jc w:val="center"/>
                                <w:rPr>
                                  <w:rFonts w:hint="eastAsia"/>
                                  <w:sz w:val="32"/>
                                  <w:szCs w:val="32"/>
                                </w:rPr>
                              </w:pPr>
                              <w:r>
                                <w:rPr>
                                  <w:rFonts w:hint="eastAsia" w:ascii="Arial" w:hAnsi="Arial" w:cs="宋体"/>
                                  <w:b/>
                                  <w:color w:val="000000"/>
                                  <w:sz w:val="32"/>
                                  <w:szCs w:val="32"/>
                                  <w:lang w:val="zh-CN"/>
                                </w:rPr>
                                <w:t>新型墙体材料专项基金核退流程图</w:t>
                              </w:r>
                            </w:p>
                            <w:p>
                              <w:pPr>
                                <w:autoSpaceDE w:val="0"/>
                                <w:autoSpaceDN w:val="0"/>
                                <w:adjustRightInd w:val="0"/>
                                <w:snapToGrid w:val="0"/>
                                <w:spacing w:before="120" w:beforeLines="50"/>
                                <w:ind w:firstLine="3945" w:firstLineChars="2183"/>
                                <w:rPr>
                                  <w:rFonts w:hint="eastAsia" w:ascii="Arial" w:hAnsi="Arial" w:cs="宋体"/>
                                  <w:b/>
                                  <w:color w:val="000000"/>
                                  <w:sz w:val="18"/>
                                  <w:szCs w:val="18"/>
                                  <w:lang w:val="zh-CN"/>
                                </w:rPr>
                              </w:pPr>
                              <w:r>
                                <w:rPr>
                                  <w:rFonts w:hint="eastAsia" w:ascii="Arial" w:hAnsi="Arial" w:cs="宋体"/>
                                  <w:b/>
                                  <w:color w:val="000000"/>
                                  <w:sz w:val="18"/>
                                  <w:szCs w:val="18"/>
                                  <w:lang w:val="zh-CN"/>
                                </w:rPr>
                                <w:t>(法定办结时限10个工作日、承诺办结时限5个工作日)</w:t>
                              </w:r>
                            </w:p>
                            <w:p>
                              <w:pPr>
                                <w:rPr>
                                  <w:rFonts w:hint="eastAsia"/>
                                  <w:szCs w:val="21"/>
                                </w:rPr>
                              </w:pPr>
                            </w:p>
                          </w:txbxContent>
                        </wps:txbx>
                        <wps:bodyPr anchor="ctr" upright="1"/>
                      </wps:wsp>
                      <wps:wsp>
                        <wps:cNvPr id="20" name="文本框 22"/>
                        <wps:cNvSpPr txBox="1"/>
                        <wps:spPr>
                          <a:xfrm>
                            <a:off x="6573" y="4229"/>
                            <a:ext cx="4761" cy="563"/>
                          </a:xfrm>
                          <a:prstGeom prst="rect">
                            <a:avLst/>
                          </a:prstGeom>
                          <a:noFill/>
                          <a:ln w="9525">
                            <a:noFill/>
                          </a:ln>
                        </wps:spPr>
                        <wps:txbx>
                          <w:txbxContent>
                            <w:p>
                              <w:pPr>
                                <w:rPr>
                                  <w:rFonts w:hint="eastAsia"/>
                                  <w:sz w:val="18"/>
                                  <w:szCs w:val="18"/>
                                </w:rPr>
                              </w:pPr>
                              <w:r>
                                <w:rPr>
                                  <w:rFonts w:hint="eastAsia"/>
                                  <w:sz w:val="18"/>
                                  <w:szCs w:val="18"/>
                                </w:rPr>
                                <w:t>申请材料齐全，符合法定形式，当场决定受理</w:t>
                              </w:r>
                            </w:p>
                          </w:txbxContent>
                        </wps:txbx>
                        <wps:bodyPr upright="1"/>
                      </wps:wsp>
                    </wpg:wgp>
                  </a:graphicData>
                </a:graphic>
              </wp:anchor>
            </w:drawing>
          </mc:Choice>
          <mc:Fallback>
            <w:pict>
              <v:group id="组合 2" o:spid="_x0000_s1026" o:spt="203" style="position:absolute;left:0pt;margin-left:9pt;margin-top:9.65pt;height:434.05pt;width:679.4pt;z-index:-251657216;mso-width-relative:page;mso-height-relative:page;" coordorigin="514,666" coordsize="15606,9987" o:gfxdata="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">
                <o:lock v:ext="edit" aspectratio="t"/>
                <v:rect id="图片 3" o:spid="_x0000_s1026" o:spt="1" style="position:absolute;left:514;top:666;height:9987;width:15606;" fillcolor="#FFFFFF" filled="t" stroked="f" coordsize="21600,21600" o:gfxdata="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MfiK5AAAA2gAA&#10;AA8AAAAAAAAAAQAgAAAAIgAAAGRycy9kb3ducmV2LnhtbFBLAQIUABQAAAAIAIdO4kAzLwWeOwAA&#10;ADkAAAAQAAAAAAAAAAEAIAAAAAgBAABkcnMvc2hhcGV4bWwueG1sUEsFBgAAAAAGAAYAWwEAALID&#10;AAAAAA==&#10;">
                  <v:fill on="t" focussize="0,0"/>
                  <v:stroke on="f"/>
                  <v:imagedata o:title=""/>
                  <o:lock v:ext="edit" text="t" aspectratio="t"/>
                </v:rect>
                <v:line id="直线 4" o:spid="_x0000_s1026" o:spt="20" style="position:absolute;left:8954;top:2877;flip:x;height:411;width:20;" filled="f" stroked="t" coordsize="21600,21600" o:gfxdata="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yWwm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5" o:spid="_x0000_s1026" o:spt="1" style="position:absolute;left:6923;top:3288;height:816;width:3928;v-text-anchor:middle;" fillcolor="#FFFFFF" filled="t" stroked="t" coordsize="21600,21600" o:gfxdata="UEsDBAoAAAAAAIdO4kAAAAAAAAAAAAAAAAAEAAAAZHJzL1BLAwQUAAAACACHTuJAKCskQL0AAADa&#10;AAAADwAAAGRycy9kb3ducmV2LnhtbEWPQWsCMRSE70L/Q3iFXkQTK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KyRA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服务窗口首问责任人对申请当场审查作出处理</w:t>
                        </w:r>
                      </w:p>
                    </w:txbxContent>
                  </v:textbox>
                </v:rect>
                <v:shape id="文本框 6" o:spid="_x0000_s1026" o:spt="202" type="#_x0000_t202" style="position:absolute;left:11471;top:2913;height:785;width:1860;" fillcolor="#FFFFFF" filled="t" stroked="t" coordsize="21600,21600" o:gfxdata="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cUFe8AAAA&#10;2gAAAA8AAAAAAAAAAQAgAAAAIgAAAGRycy9kb3ducmV2LnhtbFBLAQIUABQAAAAIAIdO4kAzLwWe&#10;OwAAADkAAAAQAAAAAAAAAAEAIAAAAAsBAABkcnMvc2hhcGV4bWwueG1sUEsFBgAAAAAGAAYAWwEA&#10;ALUDAAAAAA==&#10;">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v:textbox>
                </v:shape>
                <v:rect id="矩形 7" o:spid="_x0000_s1026" o:spt="1" style="position:absolute;left:13331;top:3288;height:858;width:2521;v-text-anchor:middle;" fillcolor="#FFFFFF" filled="t" stroked="t" coordsize="21600,21600" o:gfxdata="UEsDBAoAAAAAAIdO4kAAAAAAAAAAAAAAAAAEAAAAZHJzL1BLAwQUAAAACACHTuJAyI4Zr70AAADa&#10;AAAADwAAAGRycy9kb3ducmV2LnhtbEWPQWsCMRSE70L/Q3iFXkQTC0p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jhm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一次性告知申请人补正的全部内容</w:t>
                        </w:r>
                      </w:p>
                    </w:txbxContent>
                  </v:textbox>
                </v:rect>
                <v:rect id="矩形 8" o:spid="_x0000_s1026" o:spt="1" style="position:absolute;left:2750;top:3396;height:858;width:2521;v-text-anchor:middle;" fillcolor="#FFFFFF" filled="t" stroked="t" coordsize="21600,21600" o:gfxdata="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hch9i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Cs w:val="21"/>
                          </w:rPr>
                        </w:pPr>
                        <w:r>
                          <w:rPr>
                            <w:rFonts w:hint="eastAsia"/>
                            <w:szCs w:val="21"/>
                          </w:rPr>
                          <w:t>作出不予受理决定，并告知向有关单位申请</w:t>
                        </w:r>
                      </w:p>
                    </w:txbxContent>
                  </v:textbox>
                </v:rect>
                <v:shape id="文本框 9" o:spid="_x0000_s1026" o:spt="202" type="#_x0000_t202" style="position:absolute;left:5476;top:2913;height:785;width:1371;" fillcolor="#FFFFFF" filled="t" stroked="t" coordsize="21600,21600" o:gfxdata="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zs4gugAAANoA&#10;AAAPAAAAAAAAAAEAIAAAACIAAABkcnMvZG93bnJldi54bWxQSwECFAAUAAAACACHTuJAMy8FnjsA&#10;AAA5AAAAEAAAAAAAAAABACAAAAAJAQAAZHJzL3NoYXBleG1sLnhtbFBLBQYAAAAABgAGAFsBAACz&#10;AwAAAAA=&#10;">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不属于本部门</w:t>
                        </w:r>
                      </w:p>
                      <w:p>
                        <w:pPr>
                          <w:snapToGrid w:val="0"/>
                          <w:ind w:left="-178" w:leftChars="-85" w:right="-120" w:rightChars="-57"/>
                          <w:jc w:val="center"/>
                          <w:rPr>
                            <w:rFonts w:hint="eastAsia"/>
                            <w:sz w:val="18"/>
                            <w:szCs w:val="18"/>
                          </w:rPr>
                        </w:pPr>
                        <w:r>
                          <w:rPr>
                            <w:rFonts w:hint="eastAsia"/>
                            <w:sz w:val="18"/>
                            <w:szCs w:val="18"/>
                          </w:rPr>
                          <w:t>职权范围的</w:t>
                        </w:r>
                      </w:p>
                    </w:txbxContent>
                  </v:textbox>
                </v:shape>
                <v:rect id="矩形 10" o:spid="_x0000_s1026" o:spt="1" style="position:absolute;left:6716;top:6187;height:857;width:4755;v-text-anchor:middle;" fillcolor="#FFFFFF" filled="t" stroked="t" coordsize="21600,21600" o:gfxdata="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j7YxugAAANo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ind w:firstLine="210" w:firstLineChars="100"/>
                          <w:rPr>
                            <w:rFonts w:hint="eastAsia"/>
                          </w:rPr>
                        </w:pPr>
                        <w:r>
                          <w:rPr>
                            <w:rFonts w:hint="eastAsia"/>
                          </w:rPr>
                          <w:t>墙改办现场核查并提出审核意见</w:t>
                        </w:r>
                      </w:p>
                      <w:p>
                        <w:pPr>
                          <w:autoSpaceDE w:val="0"/>
                          <w:autoSpaceDN w:val="0"/>
                          <w:adjustRightInd w:val="0"/>
                          <w:snapToGrid w:val="0"/>
                          <w:ind w:right="-120" w:rightChars="-57"/>
                          <w:jc w:val="center"/>
                          <w:rPr>
                            <w:rFonts w:ascii="Arial" w:hAnsi="Arial" w:cs="宋体"/>
                            <w:color w:val="000000"/>
                            <w:sz w:val="24"/>
                            <w:lang w:val="zh-CN"/>
                          </w:rPr>
                        </w:pPr>
                        <w:r>
                          <w:rPr>
                            <w:rFonts w:hint="eastAsia" w:ascii="Arial" w:hAnsi="Arial" w:cs="宋体"/>
                            <w:color w:val="000000"/>
                            <w:szCs w:val="21"/>
                            <w:lang w:val="zh-CN"/>
                          </w:rPr>
                          <w:t>（限时</w:t>
                        </w:r>
                        <w:r>
                          <w:rPr>
                            <w:rFonts w:hint="eastAsia" w:ascii="Arial" w:hAnsi="Arial" w:cs="Arial"/>
                            <w:color w:val="000000"/>
                            <w:szCs w:val="21"/>
                          </w:rPr>
                          <w:t>5</w:t>
                        </w:r>
                        <w:r>
                          <w:rPr>
                            <w:rFonts w:hint="eastAsia" w:ascii="Arial" w:hAnsi="Arial" w:cs="宋体"/>
                            <w:color w:val="000000"/>
                            <w:szCs w:val="21"/>
                            <w:lang w:val="zh-CN"/>
                          </w:rPr>
                          <w:t>个工作日，</w:t>
                        </w:r>
                        <w:r>
                          <w:rPr>
                            <w:rFonts w:hint="eastAsia"/>
                          </w:rPr>
                          <w:t>不计算在承诺时间内</w:t>
                        </w:r>
                        <w:r>
                          <w:rPr>
                            <w:rFonts w:hint="eastAsia" w:ascii="Arial" w:hAnsi="Arial" w:cs="宋体"/>
                            <w:color w:val="000000"/>
                            <w:szCs w:val="21"/>
                            <w:lang w:val="zh-CN"/>
                          </w:rPr>
                          <w:t>）</w:t>
                        </w:r>
                      </w:p>
                    </w:txbxContent>
                  </v:textbox>
                </v:rect>
                <v:rect id="矩形 11" o:spid="_x0000_s1026" o:spt="1" style="position:absolute;left:7534;top:4872;height:913;width:2881;v-text-anchor:middle;" fillcolor="#FFFFFF" filled="t" stroked="t" coordsize="21600,21600" o:gfxdata="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wxOq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事项承办人提出审查意见</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2</w:t>
                        </w:r>
                        <w:r>
                          <w:rPr>
                            <w:rFonts w:hint="eastAsia" w:ascii="Arial" w:hAnsi="Arial" w:cs="宋体"/>
                            <w:color w:val="000000"/>
                            <w:szCs w:val="21"/>
                            <w:lang w:val="zh-CN"/>
                          </w:rPr>
                          <w:t>个工作日）</w:t>
                        </w:r>
                      </w:p>
                    </w:txbxContent>
                  </v:textbox>
                </v:rect>
                <v:rect id="矩形 12" o:spid="_x0000_s1026" o:spt="1" style="position:absolute;left:7717;top:2345;height:517;width:2515;v-text-anchor:middle;" fillcolor="#FFFFFF" filled="t" stroked="t" coordsize="21600,21600" o:gfxdata="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hkt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jc w:val="center"/>
                          <w:rPr>
                            <w:rFonts w:hint="eastAsia"/>
                            <w:szCs w:val="21"/>
                          </w:rPr>
                        </w:pPr>
                        <w:r>
                          <w:rPr>
                            <w:rFonts w:hint="eastAsia"/>
                            <w:szCs w:val="21"/>
                          </w:rPr>
                          <w:t>申请人申请</w:t>
                        </w:r>
                      </w:p>
                    </w:txbxContent>
                  </v:textbox>
                </v:rect>
                <v:rect id="矩形 13" o:spid="_x0000_s1026" o:spt="1" style="position:absolute;left:6716;top:7443;height:858;width:4677;v-text-anchor:middle;" fillcolor="#FFFFFF" filled="t" stroked="t" coordsize="21600,21600" o:gfxdata="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u03T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autoSpaceDE w:val="0"/>
                          <w:autoSpaceDN w:val="0"/>
                          <w:adjustRightInd w:val="0"/>
                          <w:snapToGrid w:val="0"/>
                          <w:jc w:val="center"/>
                          <w:rPr>
                            <w:rFonts w:hint="eastAsia" w:ascii="Arial" w:hAnsi="Arial" w:cs="宋体"/>
                            <w:color w:val="000000"/>
                            <w:szCs w:val="21"/>
                            <w:lang w:val="zh-CN"/>
                          </w:rPr>
                        </w:pPr>
                        <w:r>
                          <w:rPr>
                            <w:rFonts w:hint="eastAsia" w:ascii="Arial" w:hAnsi="Arial" w:cs="宋体"/>
                            <w:color w:val="000000"/>
                            <w:szCs w:val="21"/>
                            <w:lang w:val="zh-CN"/>
                          </w:rPr>
                          <w:t>局负责人作出同意或不予同意决定</w:t>
                        </w:r>
                      </w:p>
                      <w:p>
                        <w:pPr>
                          <w:autoSpaceDE w:val="0"/>
                          <w:autoSpaceDN w:val="0"/>
                          <w:adjustRightInd w:val="0"/>
                          <w:snapToGrid w:val="0"/>
                          <w:jc w:val="center"/>
                          <w:rPr>
                            <w:rFonts w:ascii="Arial" w:hAnsi="Arial" w:cs="宋体"/>
                            <w:color w:val="000000"/>
                            <w:szCs w:val="21"/>
                            <w:lang w:val="zh-CN"/>
                          </w:rPr>
                        </w:pPr>
                        <w:r>
                          <w:rPr>
                            <w:rFonts w:hint="eastAsia" w:ascii="Arial" w:hAnsi="Arial" w:cs="宋体"/>
                            <w:color w:val="000000"/>
                            <w:szCs w:val="21"/>
                            <w:lang w:val="zh-CN"/>
                          </w:rPr>
                          <w:t>（限时</w:t>
                        </w:r>
                        <w:r>
                          <w:rPr>
                            <w:rFonts w:hint="eastAsia" w:ascii="Arial" w:hAnsi="Arial" w:cs="Arial"/>
                            <w:color w:val="000000"/>
                            <w:szCs w:val="21"/>
                          </w:rPr>
                          <w:t>3</w:t>
                        </w:r>
                        <w:r>
                          <w:rPr>
                            <w:rFonts w:hint="eastAsia" w:ascii="Arial" w:hAnsi="Arial" w:cs="宋体"/>
                            <w:color w:val="000000"/>
                            <w:szCs w:val="21"/>
                            <w:lang w:val="zh-CN"/>
                          </w:rPr>
                          <w:t>个工作日、）</w:t>
                        </w:r>
                      </w:p>
                    </w:txbxContent>
                  </v:textbox>
                </v:rect>
                <v:line id="直线 14" o:spid="_x0000_s1026" o:spt="20" style="position:absolute;left:8974;top:5785;height:340;width:6;" filled="f" stroked="t" coordsize="21600,21600" o:gfxdata="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fH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15" o:spid="_x0000_s1026" o:spt="20" style="position:absolute;left:8990;top:7084;height:342;width:6;"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6" o:spid="_x0000_s1026" o:spt="1" style="position:absolute;left:6509;top:8700;height:858;width:5375;v-text-anchor:middle;" fillcolor="#FFFFFF" filled="t" stroked="t" coordsize="21600,21600" o:gfxdata="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pqU1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Cs w:val="21"/>
                            <w:lang w:val="zh-CN"/>
                          </w:rPr>
                        </w:pPr>
                        <w:r>
                          <w:rPr>
                            <w:rFonts w:hint="eastAsia" w:ascii="Arial" w:hAnsi="Arial" w:cs="宋体"/>
                            <w:color w:val="000000"/>
                            <w:szCs w:val="21"/>
                            <w:lang w:val="zh-CN"/>
                          </w:rPr>
                          <w:t>窗口首问责任人制作并通知申请人领取决定书</w:t>
                        </w:r>
                      </w:p>
                      <w:p>
                        <w:pPr>
                          <w:autoSpaceDE w:val="0"/>
                          <w:autoSpaceDN w:val="0"/>
                          <w:adjustRightInd w:val="0"/>
                          <w:snapToGrid w:val="0"/>
                          <w:ind w:left="-178" w:leftChars="-85" w:right="-193" w:rightChars="-92"/>
                          <w:jc w:val="center"/>
                          <w:rPr>
                            <w:rFonts w:ascii="Arial" w:hAnsi="Arial" w:cs="宋体"/>
                            <w:color w:val="000000"/>
                            <w:szCs w:val="21"/>
                            <w:lang w:val="zh-CN"/>
                          </w:rPr>
                        </w:pPr>
                        <w:r>
                          <w:rPr>
                            <w:rFonts w:hint="eastAsia" w:ascii="Arial" w:hAnsi="Arial" w:cs="宋体"/>
                            <w:color w:val="000000"/>
                            <w:szCs w:val="21"/>
                            <w:lang w:val="zh-CN"/>
                          </w:rPr>
                          <w:t>（限时5个工作日，</w:t>
                        </w:r>
                        <w:r>
                          <w:rPr>
                            <w:rFonts w:hint="eastAsia"/>
                          </w:rPr>
                          <w:t>不计算在承诺时间内</w:t>
                        </w:r>
                        <w:r>
                          <w:rPr>
                            <w:rFonts w:hint="eastAsia" w:ascii="Arial" w:hAnsi="Arial" w:cs="宋体"/>
                            <w:color w:val="000000"/>
                            <w:szCs w:val="21"/>
                            <w:lang w:val="zh-CN"/>
                          </w:rPr>
                          <w:t>）</w:t>
                        </w:r>
                      </w:p>
                    </w:txbxContent>
                  </v:textbox>
                </v:rect>
                <v:line id="直线 17" o:spid="_x0000_s1026" o:spt="20" style="position:absolute;left:8990;top:8341;height:354;width:6;"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8" o:spid="_x0000_s1026" o:spt="20" style="position:absolute;left:5273;top:3831;flip:x y;height:20;width:1650;"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line id="直线 19" o:spid="_x0000_s1026" o:spt="20" style="position:absolute;left:10851;top:3851;flip:y;height:1;width:2480;" filled="f" stroked="t" coordsize="21600,21600" o:gfxdata="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bQg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20" o:spid="_x0000_s1026" o:spt="20" style="position:absolute;left:8964;top:4098;height:780;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1" o:spid="_x0000_s1026" o:spt="1" style="position:absolute;left:721;top:666;height:1398;width:15399;v-text-anchor:middle;" fillcolor="#FFFFFF" filled="t" stroked="t" coordsize="21600,21600" o:gfxdata="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7fvuJugAAANsA&#10;AAAPAAAAAAAAAAEAIAAAACIAAABkcnMvZG93bnJldi54bWxQSwECFAAUAAAACACHTuJAMy8FnjsA&#10;AAA5AAAAEAAAAAAAAAABACAAAAAJAQAAZHJzL3NoYXBleG1sLnhtbFBLBQYAAAAABgAGAFsBAACz&#10;AwAAAAA=&#10;">
                  <v:fill on="t" focussize="0,0"/>
                  <v:stroke color="#FFFFFF" joinstyle="miter"/>
                  <v:imagedata o:title=""/>
                  <o:lock v:ext="edit" aspectratio="f"/>
                  <v:textbox>
                    <w:txbxContent>
                      <w:p>
                        <w:pPr>
                          <w:autoSpaceDE w:val="0"/>
                          <w:autoSpaceDN w:val="0"/>
                          <w:adjustRightInd w:val="0"/>
                          <w:snapToGrid w:val="0"/>
                          <w:spacing w:before="120" w:beforeLines="50"/>
                          <w:jc w:val="center"/>
                          <w:rPr>
                            <w:rFonts w:hint="eastAsia"/>
                            <w:sz w:val="32"/>
                            <w:szCs w:val="32"/>
                          </w:rPr>
                        </w:pPr>
                        <w:r>
                          <w:rPr>
                            <w:rFonts w:hint="eastAsia" w:ascii="Arial" w:hAnsi="Arial" w:cs="宋体"/>
                            <w:b/>
                            <w:color w:val="000000"/>
                            <w:sz w:val="32"/>
                            <w:szCs w:val="32"/>
                            <w:lang w:val="zh-CN"/>
                          </w:rPr>
                          <w:t>新型墙体材料专项基金核退流程图</w:t>
                        </w:r>
                      </w:p>
                      <w:p>
                        <w:pPr>
                          <w:autoSpaceDE w:val="0"/>
                          <w:autoSpaceDN w:val="0"/>
                          <w:adjustRightInd w:val="0"/>
                          <w:snapToGrid w:val="0"/>
                          <w:spacing w:before="120" w:beforeLines="50"/>
                          <w:ind w:firstLine="3945" w:firstLineChars="2183"/>
                          <w:rPr>
                            <w:rFonts w:hint="eastAsia" w:ascii="Arial" w:hAnsi="Arial" w:cs="宋体"/>
                            <w:b/>
                            <w:color w:val="000000"/>
                            <w:sz w:val="18"/>
                            <w:szCs w:val="18"/>
                            <w:lang w:val="zh-CN"/>
                          </w:rPr>
                        </w:pPr>
                        <w:r>
                          <w:rPr>
                            <w:rFonts w:hint="eastAsia" w:ascii="Arial" w:hAnsi="Arial" w:cs="宋体"/>
                            <w:b/>
                            <w:color w:val="000000"/>
                            <w:sz w:val="18"/>
                            <w:szCs w:val="18"/>
                            <w:lang w:val="zh-CN"/>
                          </w:rPr>
                          <w:t>(法定办结时限10个工作日、承诺办结时限5个工作日)</w:t>
                        </w:r>
                      </w:p>
                      <w:p>
                        <w:pPr>
                          <w:rPr>
                            <w:rFonts w:hint="eastAsia"/>
                            <w:szCs w:val="21"/>
                          </w:rPr>
                        </w:pPr>
                      </w:p>
                    </w:txbxContent>
                  </v:textbox>
                </v:rect>
                <v:shape id="文本框 22" o:spid="_x0000_s1026" o:spt="202" type="#_x0000_t202" style="position:absolute;left:6573;top:4229;height:563;width:4761;" filled="f" stroked="f" coordsize="21600,21600" o:gfxdata="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3fTE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sz w:val="18"/>
                            <w:szCs w:val="18"/>
                          </w:rPr>
                        </w:pPr>
                        <w:r>
                          <w:rPr>
                            <w:rFonts w:hint="eastAsia"/>
                            <w:sz w:val="18"/>
                            <w:szCs w:val="18"/>
                          </w:rPr>
                          <w:t>申请材料齐全，符合法定形式，当场决定受理</w:t>
                        </w:r>
                      </w:p>
                    </w:txbxContent>
                  </v:textbox>
                </v:shape>
              </v:group>
            </w:pict>
          </mc:Fallback>
        </mc:AlternateContent>
      </w:r>
      <w:r>
        <w:rPr>
          <w:rFonts w:hint="eastAsia" w:ascii="宋体" w:hAnsi="宋体"/>
          <w:b/>
          <w:color w:val="000000"/>
          <w:sz w:val="30"/>
          <w:szCs w:val="30"/>
          <w:lang w:eastAsia="zh-CN"/>
        </w:rPr>
        <w:t>附件</w:t>
      </w:r>
      <w:r>
        <w:rPr>
          <w:rFonts w:hint="eastAsia" w:ascii="宋体" w:hAnsi="宋体"/>
          <w:b/>
          <w:color w:val="000000"/>
          <w:sz w:val="30"/>
          <w:szCs w:val="30"/>
          <w:lang w:val="en-US" w:eastAsia="zh-CN"/>
        </w:rPr>
        <w:t>1</w:t>
      </w:r>
    </w:p>
    <w:p>
      <w:pPr>
        <w:autoSpaceDE w:val="0"/>
        <w:autoSpaceDN w:val="0"/>
        <w:adjustRightInd w:val="0"/>
        <w:snapToGrid w:val="0"/>
        <w:spacing w:before="120" w:beforeLines="50"/>
        <w:rPr>
          <w:rFonts w:hint="eastAsia" w:ascii="宋体" w:hAnsi="宋体"/>
          <w:b/>
          <w:color w:val="000000"/>
          <w:sz w:val="30"/>
          <w:szCs w:val="30"/>
        </w:rPr>
      </w:pPr>
      <w:r>
        <w:rPr>
          <w:rFonts w:hint="eastAsia" w:ascii="宋体" w:hAnsi="宋体"/>
          <w:b/>
          <w:color w:val="000000"/>
          <w:sz w:val="30"/>
          <w:szCs w:val="30"/>
        </w:rPr>
        <w:t xml:space="preserve">  </w:t>
      </w:r>
    </w:p>
    <w:p>
      <w:pPr>
        <w:autoSpaceDE w:val="0"/>
        <w:autoSpaceDN w:val="0"/>
        <w:adjustRightInd w:val="0"/>
        <w:snapToGrid w:val="0"/>
        <w:spacing w:before="120" w:beforeLines="50"/>
        <w:rPr>
          <w:rFonts w:hint="eastAsia" w:ascii="仿宋_GB2312" w:hAnsi="宋体" w:eastAsia="仿宋_GB2312"/>
          <w:sz w:val="28"/>
          <w:szCs w:val="28"/>
        </w:rPr>
      </w:pPr>
      <w:r>
        <w:rPr>
          <w:rFonts w:hint="eastAsia" w:ascii="宋体" w:hAnsi="宋体"/>
          <w:b/>
          <w:color w:val="000000"/>
          <w:sz w:val="30"/>
          <w:szCs w:val="30"/>
        </w:rPr>
        <w:t xml:space="preserve">      </w:t>
      </w: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rPr>
          <w:rFonts w:hint="eastAsia" w:ascii="仿宋_GB2312" w:hAnsi="宋体" w:eastAsia="仿宋_GB2312"/>
          <w:sz w:val="28"/>
          <w:szCs w:val="28"/>
        </w:rPr>
      </w:pPr>
    </w:p>
    <w:p>
      <w:pPr>
        <w:spacing w:line="500" w:lineRule="exact"/>
        <w:ind w:firstLine="551" w:firstLineChars="196"/>
        <w:rPr>
          <w:rFonts w:ascii="宋体" w:hAnsi="宋体"/>
          <w:b/>
          <w:bCs/>
          <w:sz w:val="28"/>
          <w:szCs w:val="28"/>
        </w:rPr>
        <w:sectPr>
          <w:pgSz w:w="16838" w:h="11906" w:orient="landscape"/>
          <w:pgMar w:top="1418" w:right="1134" w:bottom="1418" w:left="1418" w:header="851" w:footer="992" w:gutter="0"/>
          <w:cols w:space="720" w:num="1"/>
          <w:titlePg/>
          <w:docGrid w:linePitch="312" w:charSpace="27069"/>
        </w:sectPr>
      </w:pPr>
    </w:p>
    <w:tbl>
      <w:tblPr>
        <w:tblStyle w:val="3"/>
        <w:tblW w:w="9760" w:type="dxa"/>
        <w:tblInd w:w="0" w:type="dxa"/>
        <w:tblLayout w:type="fixed"/>
        <w:tblCellMar>
          <w:top w:w="0" w:type="dxa"/>
          <w:left w:w="0" w:type="dxa"/>
          <w:bottom w:w="0" w:type="dxa"/>
          <w:right w:w="0" w:type="dxa"/>
        </w:tblCellMar>
      </w:tblPr>
      <w:tblGrid>
        <w:gridCol w:w="400"/>
        <w:gridCol w:w="207"/>
        <w:gridCol w:w="1502"/>
        <w:gridCol w:w="310"/>
        <w:gridCol w:w="1443"/>
        <w:gridCol w:w="1230"/>
        <w:gridCol w:w="538"/>
        <w:gridCol w:w="243"/>
        <w:gridCol w:w="315"/>
        <w:gridCol w:w="1167"/>
        <w:gridCol w:w="309"/>
        <w:gridCol w:w="2096"/>
      </w:tblGrid>
      <w:tr>
        <w:tblPrEx>
          <w:tblLayout w:type="fixed"/>
          <w:tblCellMar>
            <w:top w:w="0" w:type="dxa"/>
            <w:left w:w="0" w:type="dxa"/>
            <w:bottom w:w="0" w:type="dxa"/>
            <w:right w:w="0" w:type="dxa"/>
          </w:tblCellMar>
        </w:tblPrEx>
        <w:trPr>
          <w:trHeight w:val="744" w:hRule="atLeast"/>
        </w:trPr>
        <w:tc>
          <w:tcPr>
            <w:tcW w:w="9760" w:type="dxa"/>
            <w:gridSpan w:val="12"/>
            <w:tcBorders>
              <w:top w:val="nil"/>
              <w:left w:val="nil"/>
              <w:bottom w:val="single" w:color="auto" w:sz="4" w:space="0"/>
              <w:right w:val="nil"/>
            </w:tcBorders>
            <w:tcMar>
              <w:top w:w="12" w:type="dxa"/>
              <w:left w:w="12" w:type="dxa"/>
              <w:right w:w="12" w:type="dxa"/>
            </w:tcMar>
            <w:vAlign w:val="center"/>
          </w:tcPr>
          <w:p>
            <w:pPr>
              <w:keepNext w:val="0"/>
              <w:keepLines w:val="0"/>
              <w:widowControl/>
              <w:suppressLineNumbers w:val="0"/>
              <w:jc w:val="both"/>
              <w:textAlignment w:val="center"/>
              <w:rPr>
                <w:rFonts w:ascii="华文中宋" w:hAnsi="华文中宋" w:eastAsia="华文中宋" w:cs="华文中宋"/>
                <w:b/>
                <w:i w:val="0"/>
                <w:color w:val="auto"/>
                <w:sz w:val="44"/>
                <w:szCs w:val="44"/>
                <w:u w:val="none"/>
              </w:rPr>
            </w:pPr>
            <w:r>
              <w:rPr>
                <w:rFonts w:hint="eastAsia" w:ascii="华文中宋" w:hAnsi="华文中宋" w:eastAsia="华文中宋" w:cs="华文中宋"/>
                <w:b/>
                <w:i w:val="0"/>
                <w:color w:val="auto"/>
                <w:kern w:val="0"/>
                <w:sz w:val="28"/>
                <w:szCs w:val="28"/>
                <w:u w:val="none"/>
                <w:lang w:val="en-US" w:eastAsia="zh-CN" w:bidi="ar"/>
              </w:rPr>
              <w:t>附件2</w:t>
            </w:r>
            <w:r>
              <w:rPr>
                <w:rFonts w:hint="eastAsia" w:ascii="华文中宋" w:hAnsi="华文中宋" w:eastAsia="华文中宋" w:cs="华文中宋"/>
                <w:b/>
                <w:i w:val="0"/>
                <w:color w:val="auto"/>
                <w:kern w:val="0"/>
                <w:sz w:val="21"/>
                <w:szCs w:val="21"/>
                <w:u w:val="none"/>
                <w:lang w:val="en-US" w:eastAsia="zh-CN" w:bidi="ar"/>
              </w:rPr>
              <w:t xml:space="preserve">        </w:t>
            </w:r>
            <w:r>
              <w:rPr>
                <w:rFonts w:hint="eastAsia" w:ascii="华文中宋" w:hAnsi="华文中宋" w:eastAsia="华文中宋" w:cs="华文中宋"/>
                <w:b/>
                <w:i w:val="0"/>
                <w:color w:val="auto"/>
                <w:kern w:val="0"/>
                <w:sz w:val="44"/>
                <w:szCs w:val="44"/>
                <w:u w:val="none"/>
                <w:lang w:val="en-US" w:eastAsia="zh-CN" w:bidi="ar"/>
              </w:rPr>
              <w:t>新型墙体材料专项基金退缴审批表</w:t>
            </w:r>
          </w:p>
        </w:tc>
      </w:tr>
      <w:tr>
        <w:tblPrEx>
          <w:tblLayout w:type="fixed"/>
          <w:tblCellMar>
            <w:top w:w="0" w:type="dxa"/>
            <w:left w:w="0" w:type="dxa"/>
            <w:bottom w:w="0" w:type="dxa"/>
            <w:right w:w="0" w:type="dxa"/>
          </w:tblCellMar>
        </w:tblPrEx>
        <w:trPr>
          <w:trHeight w:val="480" w:hRule="atLeast"/>
        </w:trPr>
        <w:tc>
          <w:tcPr>
            <w:tcW w:w="9760" w:type="dxa"/>
            <w:gridSpan w:val="1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申请单位：（盖章）                                             年   月   日</w:t>
            </w:r>
          </w:p>
        </w:tc>
      </w:tr>
      <w:tr>
        <w:tblPrEx>
          <w:tblLayout w:type="fixed"/>
          <w:tblCellMar>
            <w:top w:w="0" w:type="dxa"/>
            <w:left w:w="0" w:type="dxa"/>
            <w:bottom w:w="0" w:type="dxa"/>
            <w:right w:w="0" w:type="dxa"/>
          </w:tblCellMar>
        </w:tblPrEx>
        <w:trPr>
          <w:trHeight w:val="390" w:hRule="atLeast"/>
        </w:trPr>
        <w:tc>
          <w:tcPr>
            <w:tcW w:w="400" w:type="dxa"/>
            <w:vMerge w:val="restart"/>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建设单位填写</w:t>
            </w:r>
          </w:p>
        </w:tc>
        <w:tc>
          <w:tcPr>
            <w:tcW w:w="1709"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建设单位</w:t>
            </w:r>
          </w:p>
        </w:tc>
        <w:tc>
          <w:tcPr>
            <w:tcW w:w="4079"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xxxxxx公司</w:t>
            </w:r>
          </w:p>
        </w:tc>
        <w:tc>
          <w:tcPr>
            <w:tcW w:w="1167" w:type="dxa"/>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设计单位</w:t>
            </w:r>
          </w:p>
        </w:tc>
        <w:tc>
          <w:tcPr>
            <w:tcW w:w="2405"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xxxxxx公司</w:t>
            </w:r>
          </w:p>
        </w:tc>
      </w:tr>
      <w:tr>
        <w:tblPrEx>
          <w:tblLayout w:type="fixed"/>
          <w:tblCellMar>
            <w:top w:w="0" w:type="dxa"/>
            <w:left w:w="0" w:type="dxa"/>
            <w:bottom w:w="0" w:type="dxa"/>
            <w:right w:w="0" w:type="dxa"/>
          </w:tblCellMar>
        </w:tblPrEx>
        <w:trPr>
          <w:trHeight w:val="570" w:hRule="atLeast"/>
        </w:trPr>
        <w:tc>
          <w:tcPr>
            <w:tcW w:w="400"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rFonts w:hint="eastAsia" w:ascii="仿宋_GB2312" w:hAnsi="宋体" w:eastAsia="仿宋_GB2312" w:cs="仿宋_GB2312"/>
                <w:i w:val="0"/>
                <w:color w:val="auto"/>
                <w:sz w:val="24"/>
                <w:szCs w:val="24"/>
                <w:u w:val="none"/>
              </w:rPr>
            </w:pPr>
          </w:p>
        </w:tc>
        <w:tc>
          <w:tcPr>
            <w:tcW w:w="1709"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开户银行</w:t>
            </w:r>
          </w:p>
        </w:tc>
        <w:tc>
          <w:tcPr>
            <w:tcW w:w="4079"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中国邮政</w:t>
            </w:r>
          </w:p>
        </w:tc>
        <w:tc>
          <w:tcPr>
            <w:tcW w:w="1167" w:type="dxa"/>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施工单位</w:t>
            </w:r>
          </w:p>
        </w:tc>
        <w:tc>
          <w:tcPr>
            <w:tcW w:w="2405"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xxxxxx公司</w:t>
            </w:r>
          </w:p>
        </w:tc>
      </w:tr>
      <w:tr>
        <w:tblPrEx>
          <w:tblLayout w:type="fixed"/>
          <w:tblCellMar>
            <w:top w:w="0" w:type="dxa"/>
            <w:left w:w="0" w:type="dxa"/>
            <w:bottom w:w="0" w:type="dxa"/>
            <w:right w:w="0" w:type="dxa"/>
          </w:tblCellMar>
        </w:tblPrEx>
        <w:trPr>
          <w:trHeight w:val="360" w:hRule="atLeast"/>
        </w:trPr>
        <w:tc>
          <w:tcPr>
            <w:tcW w:w="400"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rFonts w:hint="eastAsia" w:ascii="仿宋_GB2312" w:hAnsi="宋体" w:eastAsia="仿宋_GB2312" w:cs="仿宋_GB2312"/>
                <w:i w:val="0"/>
                <w:color w:val="auto"/>
                <w:sz w:val="24"/>
                <w:szCs w:val="24"/>
                <w:u w:val="none"/>
              </w:rPr>
            </w:pPr>
          </w:p>
        </w:tc>
        <w:tc>
          <w:tcPr>
            <w:tcW w:w="1709" w:type="dxa"/>
            <w:gridSpan w:val="2"/>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账    号</w:t>
            </w:r>
          </w:p>
        </w:tc>
        <w:tc>
          <w:tcPr>
            <w:tcW w:w="4079"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xxxxxxxxxxxxx5236</w:t>
            </w:r>
          </w:p>
        </w:tc>
        <w:tc>
          <w:tcPr>
            <w:tcW w:w="1167"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结构类型</w:t>
            </w:r>
          </w:p>
        </w:tc>
        <w:tc>
          <w:tcPr>
            <w:tcW w:w="2405"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框架结构</w:t>
            </w:r>
          </w:p>
        </w:tc>
      </w:tr>
      <w:tr>
        <w:tblPrEx>
          <w:tblLayout w:type="fixed"/>
          <w:tblCellMar>
            <w:top w:w="0" w:type="dxa"/>
            <w:left w:w="0" w:type="dxa"/>
            <w:bottom w:w="0" w:type="dxa"/>
            <w:right w:w="0" w:type="dxa"/>
          </w:tblCellMar>
        </w:tblPrEx>
        <w:trPr>
          <w:trHeight w:val="390" w:hRule="atLeast"/>
        </w:trPr>
        <w:tc>
          <w:tcPr>
            <w:tcW w:w="400"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rFonts w:hint="eastAsia" w:ascii="仿宋_GB2312" w:hAnsi="宋体" w:eastAsia="仿宋_GB2312" w:cs="仿宋_GB2312"/>
                <w:i w:val="0"/>
                <w:color w:val="auto"/>
                <w:sz w:val="24"/>
                <w:szCs w:val="24"/>
                <w:u w:val="none"/>
              </w:rPr>
            </w:pPr>
          </w:p>
        </w:tc>
        <w:tc>
          <w:tcPr>
            <w:tcW w:w="1709" w:type="dxa"/>
            <w:gridSpan w:val="2"/>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项目名称</w:t>
            </w:r>
          </w:p>
        </w:tc>
        <w:tc>
          <w:tcPr>
            <w:tcW w:w="4079"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xxxxxxxxxx项目</w:t>
            </w:r>
          </w:p>
        </w:tc>
        <w:tc>
          <w:tcPr>
            <w:tcW w:w="1167"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建筑面积</w:t>
            </w:r>
          </w:p>
        </w:tc>
        <w:tc>
          <w:tcPr>
            <w:tcW w:w="2405" w:type="dxa"/>
            <w:gridSpan w:val="2"/>
            <w:tcBorders>
              <w:top w:val="single" w:color="auto" w:sz="4" w:space="0"/>
              <w:left w:val="nil"/>
              <w:bottom w:val="single" w:color="auto"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
              </w:rPr>
              <w:t>5000</w:t>
            </w:r>
            <w:r>
              <w:rPr>
                <w:rFonts w:hint="eastAsia" w:ascii="宋体" w:hAnsi="宋体" w:eastAsia="宋体" w:cs="宋体"/>
                <w:i w:val="0"/>
                <w:color w:val="auto"/>
                <w:kern w:val="0"/>
                <w:sz w:val="22"/>
                <w:szCs w:val="22"/>
                <w:u w:val="none"/>
                <w:lang w:val="en-US" w:eastAsia="zh-CN" w:bidi="ar"/>
              </w:rPr>
              <w:t>㎡</w:t>
            </w:r>
            <w:r>
              <w:rPr>
                <w:rFonts w:hint="eastAsia" w:ascii="仿宋_GB2312" w:hAnsi="宋体" w:eastAsia="仿宋_GB2312" w:cs="仿宋_GB2312"/>
                <w:i w:val="0"/>
                <w:color w:val="auto"/>
                <w:kern w:val="0"/>
                <w:sz w:val="22"/>
                <w:szCs w:val="22"/>
                <w:u w:val="none"/>
                <w:lang w:val="en-US" w:eastAsia="zh-CN" w:bidi="ar"/>
              </w:rPr>
              <w:t>　</w:t>
            </w:r>
          </w:p>
        </w:tc>
      </w:tr>
      <w:tr>
        <w:tblPrEx>
          <w:tblLayout w:type="fixed"/>
          <w:tblCellMar>
            <w:top w:w="0" w:type="dxa"/>
            <w:left w:w="0" w:type="dxa"/>
            <w:bottom w:w="0" w:type="dxa"/>
            <w:right w:w="0" w:type="dxa"/>
          </w:tblCellMar>
        </w:tblPrEx>
        <w:trPr>
          <w:trHeight w:val="390" w:hRule="atLeast"/>
        </w:trPr>
        <w:tc>
          <w:tcPr>
            <w:tcW w:w="400"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rFonts w:hint="eastAsia" w:ascii="仿宋_GB2312" w:hAnsi="宋体" w:eastAsia="仿宋_GB2312" w:cs="仿宋_GB2312"/>
                <w:i w:val="0"/>
                <w:color w:val="auto"/>
                <w:sz w:val="24"/>
                <w:szCs w:val="24"/>
                <w:u w:val="none"/>
              </w:rPr>
            </w:pPr>
          </w:p>
        </w:tc>
        <w:tc>
          <w:tcPr>
            <w:tcW w:w="1709" w:type="dxa"/>
            <w:gridSpan w:val="2"/>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项目地址</w:t>
            </w:r>
          </w:p>
        </w:tc>
        <w:tc>
          <w:tcPr>
            <w:tcW w:w="4079"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贺州市八步区xxx街道号　</w:t>
            </w:r>
          </w:p>
        </w:tc>
        <w:tc>
          <w:tcPr>
            <w:tcW w:w="1167"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报建时间</w:t>
            </w:r>
          </w:p>
        </w:tc>
        <w:tc>
          <w:tcPr>
            <w:tcW w:w="2405" w:type="dxa"/>
            <w:gridSpan w:val="2"/>
            <w:tcBorders>
              <w:top w:val="single" w:color="auto" w:sz="4" w:space="0"/>
              <w:left w:val="nil"/>
              <w:bottom w:val="single" w:color="auto" w:sz="4" w:space="0"/>
              <w:right w:val="single" w:color="000000" w:sz="4" w:space="0"/>
            </w:tcBorders>
            <w:tcMar>
              <w:top w:w="12" w:type="dxa"/>
              <w:left w:w="12" w:type="dxa"/>
              <w:right w:w="12" w:type="dxa"/>
            </w:tcMar>
            <w:vAlign w:val="top"/>
          </w:tcPr>
          <w:p>
            <w:pPr>
              <w:keepNext w:val="0"/>
              <w:keepLines w:val="0"/>
              <w:widowControl/>
              <w:suppressLineNumbers w:val="0"/>
              <w:jc w:val="center"/>
              <w:textAlignment w:val="top"/>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
              </w:rPr>
              <w:t>2016　</w:t>
            </w:r>
          </w:p>
        </w:tc>
      </w:tr>
      <w:tr>
        <w:tblPrEx>
          <w:tblLayout w:type="fixed"/>
          <w:tblCellMar>
            <w:top w:w="0" w:type="dxa"/>
            <w:left w:w="0" w:type="dxa"/>
            <w:bottom w:w="0" w:type="dxa"/>
            <w:right w:w="0" w:type="dxa"/>
          </w:tblCellMar>
        </w:tblPrEx>
        <w:trPr>
          <w:trHeight w:val="345" w:hRule="atLeast"/>
        </w:trPr>
        <w:tc>
          <w:tcPr>
            <w:tcW w:w="400" w:type="dxa"/>
            <w:vMerge w:val="continue"/>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jc w:val="center"/>
              <w:rPr>
                <w:rFonts w:hint="eastAsia" w:ascii="仿宋_GB2312" w:hAnsi="宋体" w:eastAsia="仿宋_GB2312" w:cs="仿宋_GB2312"/>
                <w:i w:val="0"/>
                <w:color w:val="auto"/>
                <w:sz w:val="24"/>
                <w:szCs w:val="24"/>
                <w:u w:val="none"/>
              </w:rPr>
            </w:pPr>
          </w:p>
        </w:tc>
        <w:tc>
          <w:tcPr>
            <w:tcW w:w="1709" w:type="dxa"/>
            <w:gridSpan w:val="2"/>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申请核退基金</w:t>
            </w:r>
          </w:p>
        </w:tc>
        <w:tc>
          <w:tcPr>
            <w:tcW w:w="1753" w:type="dxa"/>
            <w:gridSpan w:val="2"/>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8"/>
                <w:szCs w:val="28"/>
                <w:u w:val="none"/>
              </w:rPr>
            </w:pPr>
            <w:r>
              <w:rPr>
                <w:rFonts w:hint="eastAsia" w:ascii="仿宋_GB2312" w:hAnsi="宋体" w:eastAsia="仿宋_GB2312" w:cs="仿宋_GB2312"/>
                <w:i w:val="0"/>
                <w:color w:val="auto"/>
                <w:kern w:val="0"/>
                <w:sz w:val="28"/>
                <w:szCs w:val="28"/>
                <w:u w:val="none"/>
                <w:lang w:val="en-US" w:eastAsia="zh-CN" w:bidi="ar"/>
              </w:rPr>
              <w:t>　5000.0万元</w:t>
            </w:r>
          </w:p>
        </w:tc>
        <w:tc>
          <w:tcPr>
            <w:tcW w:w="1230"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经办人</w:t>
            </w:r>
          </w:p>
        </w:tc>
        <w:tc>
          <w:tcPr>
            <w:tcW w:w="1096" w:type="dxa"/>
            <w:gridSpan w:val="3"/>
            <w:tcBorders>
              <w:top w:val="single" w:color="auto" w:sz="4" w:space="0"/>
              <w:left w:val="nil"/>
              <w:bottom w:val="single" w:color="auto" w:sz="4" w:space="0"/>
              <w:right w:val="single" w:color="000000"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1167"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联系电话</w:t>
            </w:r>
          </w:p>
        </w:tc>
        <w:tc>
          <w:tcPr>
            <w:tcW w:w="2405" w:type="dxa"/>
            <w:gridSpan w:val="2"/>
            <w:tcBorders>
              <w:top w:val="single" w:color="auto" w:sz="4" w:space="0"/>
              <w:left w:val="nil"/>
              <w:bottom w:val="single" w:color="auto" w:sz="4" w:space="0"/>
              <w:right w:val="single" w:color="000000" w:sz="4" w:space="0"/>
            </w:tcBorders>
            <w:tcMar>
              <w:top w:w="12" w:type="dxa"/>
              <w:left w:w="12" w:type="dxa"/>
              <w:right w:w="12" w:type="dxa"/>
            </w:tcMar>
            <w:vAlign w:val="top"/>
          </w:tcPr>
          <w:p>
            <w:pPr>
              <w:keepNext w:val="0"/>
              <w:keepLines w:val="0"/>
              <w:widowControl/>
              <w:suppressLineNumbers w:val="0"/>
              <w:jc w:val="left"/>
              <w:textAlignment w:val="top"/>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
              </w:rPr>
              <w:t>　137xxxxxxxxx</w:t>
            </w:r>
          </w:p>
        </w:tc>
      </w:tr>
      <w:tr>
        <w:tblPrEx>
          <w:tblLayout w:type="fixed"/>
          <w:tblCellMar>
            <w:top w:w="0" w:type="dxa"/>
            <w:left w:w="0" w:type="dxa"/>
            <w:bottom w:w="0" w:type="dxa"/>
            <w:right w:w="0" w:type="dxa"/>
          </w:tblCellMar>
        </w:tblPrEx>
        <w:trPr>
          <w:trHeight w:val="405" w:hRule="atLeast"/>
        </w:trPr>
        <w:tc>
          <w:tcPr>
            <w:tcW w:w="6188" w:type="dxa"/>
            <w:gridSpan w:val="9"/>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提交审核的材料</w:t>
            </w:r>
          </w:p>
        </w:tc>
        <w:tc>
          <w:tcPr>
            <w:tcW w:w="1167"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接收人：</w:t>
            </w:r>
          </w:p>
        </w:tc>
        <w:tc>
          <w:tcPr>
            <w:tcW w:w="2405"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tc>
      </w:tr>
      <w:tr>
        <w:tblPrEx>
          <w:tblLayout w:type="fixed"/>
          <w:tblCellMar>
            <w:top w:w="0" w:type="dxa"/>
            <w:left w:w="0" w:type="dxa"/>
            <w:bottom w:w="0" w:type="dxa"/>
            <w:right w:w="0" w:type="dxa"/>
          </w:tblCellMar>
        </w:tblPrEx>
        <w:trPr>
          <w:trHeight w:val="315" w:hRule="atLeast"/>
        </w:trPr>
        <w:tc>
          <w:tcPr>
            <w:tcW w:w="400"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1</w:t>
            </w:r>
          </w:p>
        </w:tc>
        <w:tc>
          <w:tcPr>
            <w:tcW w:w="5230" w:type="dxa"/>
            <w:gridSpan w:val="6"/>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新型墙体材料使用情况验收单  1 份</w:t>
            </w:r>
          </w:p>
        </w:tc>
        <w:tc>
          <w:tcPr>
            <w:tcW w:w="243" w:type="dxa"/>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5</w:t>
            </w:r>
          </w:p>
        </w:tc>
        <w:tc>
          <w:tcPr>
            <w:tcW w:w="3887" w:type="dxa"/>
            <w:gridSpan w:val="4"/>
            <w:tcBorders>
              <w:top w:val="single" w:color="auto" w:sz="4" w:space="0"/>
              <w:left w:val="single" w:color="auto" w:sz="4" w:space="0"/>
              <w:bottom w:val="single" w:color="auto" w:sz="4" w:space="0"/>
              <w:right w:val="single" w:color="000000"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购买隔热保温墙体材料发票 1  份</w:t>
            </w:r>
          </w:p>
        </w:tc>
      </w:tr>
      <w:tr>
        <w:tblPrEx>
          <w:tblLayout w:type="fixed"/>
          <w:tblCellMar>
            <w:top w:w="0" w:type="dxa"/>
            <w:left w:w="0" w:type="dxa"/>
            <w:bottom w:w="0" w:type="dxa"/>
            <w:right w:w="0" w:type="dxa"/>
          </w:tblCellMar>
        </w:tblPrEx>
        <w:trPr>
          <w:trHeight w:val="300" w:hRule="atLeast"/>
        </w:trPr>
        <w:tc>
          <w:tcPr>
            <w:tcW w:w="400" w:type="dxa"/>
            <w:tcBorders>
              <w:top w:val="nil"/>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2</w:t>
            </w:r>
          </w:p>
        </w:tc>
        <w:tc>
          <w:tcPr>
            <w:tcW w:w="5230" w:type="dxa"/>
            <w:gridSpan w:val="6"/>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建筑工程施工许可证   1份</w:t>
            </w:r>
          </w:p>
        </w:tc>
        <w:tc>
          <w:tcPr>
            <w:tcW w:w="243"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6</w:t>
            </w:r>
          </w:p>
        </w:tc>
        <w:tc>
          <w:tcPr>
            <w:tcW w:w="3887" w:type="dxa"/>
            <w:gridSpan w:val="4"/>
            <w:tcBorders>
              <w:top w:val="single" w:color="auto" w:sz="4" w:space="0"/>
              <w:left w:val="nil"/>
              <w:bottom w:val="single" w:color="auto" w:sz="4" w:space="0"/>
              <w:right w:val="single" w:color="000000"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墙体材料热工性能检验报告 1  份</w:t>
            </w:r>
          </w:p>
        </w:tc>
      </w:tr>
      <w:tr>
        <w:tblPrEx>
          <w:tblLayout w:type="fixed"/>
          <w:tblCellMar>
            <w:top w:w="0" w:type="dxa"/>
            <w:left w:w="0" w:type="dxa"/>
            <w:bottom w:w="0" w:type="dxa"/>
            <w:right w:w="0" w:type="dxa"/>
          </w:tblCellMar>
        </w:tblPrEx>
        <w:trPr>
          <w:trHeight w:val="300" w:hRule="atLeast"/>
        </w:trPr>
        <w:tc>
          <w:tcPr>
            <w:tcW w:w="400" w:type="dxa"/>
            <w:tcBorders>
              <w:top w:val="nil"/>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3</w:t>
            </w:r>
          </w:p>
        </w:tc>
        <w:tc>
          <w:tcPr>
            <w:tcW w:w="5230" w:type="dxa"/>
            <w:gridSpan w:val="6"/>
            <w:tcBorders>
              <w:top w:val="single" w:color="auto" w:sz="4" w:space="0"/>
              <w:left w:val="nil"/>
              <w:bottom w:val="single" w:color="auto" w:sz="4" w:space="0"/>
              <w:right w:val="nil"/>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墙改基金收缴专用凭证  1 份</w:t>
            </w:r>
          </w:p>
        </w:tc>
        <w:tc>
          <w:tcPr>
            <w:tcW w:w="243"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7</w:t>
            </w:r>
          </w:p>
        </w:tc>
        <w:tc>
          <w:tcPr>
            <w:tcW w:w="3887" w:type="dxa"/>
            <w:gridSpan w:val="4"/>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新型墙体材料认定证  1 份</w:t>
            </w:r>
          </w:p>
        </w:tc>
      </w:tr>
      <w:tr>
        <w:tblPrEx>
          <w:tblLayout w:type="fixed"/>
          <w:tblCellMar>
            <w:top w:w="0" w:type="dxa"/>
            <w:left w:w="0" w:type="dxa"/>
            <w:bottom w:w="0" w:type="dxa"/>
            <w:right w:w="0" w:type="dxa"/>
          </w:tblCellMar>
        </w:tblPrEx>
        <w:trPr>
          <w:trHeight w:val="300" w:hRule="atLeast"/>
        </w:trPr>
        <w:tc>
          <w:tcPr>
            <w:tcW w:w="400" w:type="dxa"/>
            <w:tcBorders>
              <w:top w:val="nil"/>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4</w:t>
            </w:r>
          </w:p>
        </w:tc>
        <w:tc>
          <w:tcPr>
            <w:tcW w:w="5230" w:type="dxa"/>
            <w:gridSpan w:val="6"/>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购买新型墙体材料发票  1 份</w:t>
            </w:r>
          </w:p>
        </w:tc>
        <w:tc>
          <w:tcPr>
            <w:tcW w:w="243" w:type="dxa"/>
            <w:tcBorders>
              <w:top w:val="nil"/>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8</w:t>
            </w:r>
          </w:p>
        </w:tc>
        <w:tc>
          <w:tcPr>
            <w:tcW w:w="3887" w:type="dxa"/>
            <w:gridSpan w:val="4"/>
            <w:tcBorders>
              <w:top w:val="single" w:color="auto" w:sz="4" w:space="0"/>
              <w:left w:val="nil"/>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建筑工程招投标预算书 1  份</w:t>
            </w:r>
          </w:p>
        </w:tc>
      </w:tr>
      <w:tr>
        <w:tblPrEx>
          <w:tblLayout w:type="fixed"/>
          <w:tblCellMar>
            <w:top w:w="0" w:type="dxa"/>
            <w:left w:w="0" w:type="dxa"/>
            <w:bottom w:w="0" w:type="dxa"/>
            <w:right w:w="0" w:type="dxa"/>
          </w:tblCellMar>
        </w:tblPrEx>
        <w:trPr>
          <w:trHeight w:val="422" w:hRule="atLeast"/>
        </w:trPr>
        <w:tc>
          <w:tcPr>
            <w:tcW w:w="9760" w:type="dxa"/>
            <w:gridSpan w:val="1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32"/>
                <w:szCs w:val="32"/>
                <w:u w:val="none"/>
              </w:rPr>
            </w:pPr>
            <w:r>
              <w:rPr>
                <w:rFonts w:hint="eastAsia" w:ascii="仿宋_GB2312" w:hAnsi="宋体" w:eastAsia="仿宋_GB2312" w:cs="仿宋_GB2312"/>
                <w:i w:val="0"/>
                <w:color w:val="auto"/>
                <w:kern w:val="0"/>
                <w:sz w:val="32"/>
                <w:szCs w:val="32"/>
                <w:u w:val="none"/>
                <w:lang w:val="en-US" w:eastAsia="zh-CN" w:bidi="ar"/>
              </w:rPr>
              <w:t>新型墙体材料使用情况</w:t>
            </w:r>
          </w:p>
        </w:tc>
      </w:tr>
      <w:tr>
        <w:tblPrEx>
          <w:tblLayout w:type="fixed"/>
          <w:tblCellMar>
            <w:top w:w="0" w:type="dxa"/>
            <w:left w:w="0" w:type="dxa"/>
            <w:bottom w:w="0" w:type="dxa"/>
            <w:right w:w="0" w:type="dxa"/>
          </w:tblCellMar>
        </w:tblPrEx>
        <w:trPr>
          <w:trHeight w:val="675" w:hRule="atLeast"/>
        </w:trPr>
        <w:tc>
          <w:tcPr>
            <w:tcW w:w="2419"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烧结页岩多孔砖（万块）</w:t>
            </w:r>
          </w:p>
        </w:tc>
        <w:tc>
          <w:tcPr>
            <w:tcW w:w="1443"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混凝土多孔砖（万块）</w:t>
            </w:r>
          </w:p>
        </w:tc>
        <w:tc>
          <w:tcPr>
            <w:tcW w:w="2326"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混凝土小型空心砌块   （万块）</w:t>
            </w:r>
          </w:p>
        </w:tc>
        <w:tc>
          <w:tcPr>
            <w:tcW w:w="1476"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陶粒砌块      （万块）</w:t>
            </w:r>
          </w:p>
        </w:tc>
        <w:tc>
          <w:tcPr>
            <w:tcW w:w="209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加气混凝土砌块       （立方米）</w:t>
            </w:r>
          </w:p>
        </w:tc>
      </w:tr>
      <w:tr>
        <w:tblPrEx>
          <w:tblLayout w:type="fixed"/>
          <w:tblCellMar>
            <w:top w:w="0" w:type="dxa"/>
            <w:left w:w="0" w:type="dxa"/>
            <w:bottom w:w="0" w:type="dxa"/>
            <w:right w:w="0" w:type="dxa"/>
          </w:tblCellMar>
        </w:tblPrEx>
        <w:trPr>
          <w:trHeight w:val="435" w:hRule="atLeast"/>
        </w:trPr>
        <w:tc>
          <w:tcPr>
            <w:tcW w:w="2419"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1443"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　xxx</w:t>
            </w:r>
          </w:p>
        </w:tc>
        <w:tc>
          <w:tcPr>
            <w:tcW w:w="2326"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1476"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xxx　</w:t>
            </w:r>
          </w:p>
        </w:tc>
        <w:tc>
          <w:tcPr>
            <w:tcW w:w="209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r>
      <w:tr>
        <w:tblPrEx>
          <w:tblLayout w:type="fixed"/>
          <w:tblCellMar>
            <w:top w:w="0" w:type="dxa"/>
            <w:left w:w="0" w:type="dxa"/>
            <w:bottom w:w="0" w:type="dxa"/>
            <w:right w:w="0" w:type="dxa"/>
          </w:tblCellMar>
        </w:tblPrEx>
        <w:trPr>
          <w:trHeight w:val="660" w:hRule="atLeast"/>
        </w:trPr>
        <w:tc>
          <w:tcPr>
            <w:tcW w:w="2419"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发票单据       （张）</w:t>
            </w:r>
          </w:p>
        </w:tc>
        <w:tc>
          <w:tcPr>
            <w:tcW w:w="1443"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金  额       （万元）</w:t>
            </w:r>
          </w:p>
        </w:tc>
        <w:tc>
          <w:tcPr>
            <w:tcW w:w="2326"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新型墙体材料使用面积    （平方米）</w:t>
            </w:r>
          </w:p>
        </w:tc>
        <w:tc>
          <w:tcPr>
            <w:tcW w:w="1476"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使用比例    （﹪）</w:t>
            </w:r>
          </w:p>
        </w:tc>
        <w:tc>
          <w:tcPr>
            <w:tcW w:w="209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已缴墙改基金      （元）</w:t>
            </w:r>
          </w:p>
        </w:tc>
      </w:tr>
      <w:tr>
        <w:tblPrEx>
          <w:tblLayout w:type="fixed"/>
          <w:tblCellMar>
            <w:top w:w="0" w:type="dxa"/>
            <w:left w:w="0" w:type="dxa"/>
            <w:bottom w:w="0" w:type="dxa"/>
            <w:right w:w="0" w:type="dxa"/>
          </w:tblCellMar>
        </w:tblPrEx>
        <w:trPr>
          <w:trHeight w:val="495" w:hRule="atLeast"/>
        </w:trPr>
        <w:tc>
          <w:tcPr>
            <w:tcW w:w="2419"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1443"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xxx</w:t>
            </w:r>
          </w:p>
        </w:tc>
        <w:tc>
          <w:tcPr>
            <w:tcW w:w="2326"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1476"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c>
          <w:tcPr>
            <w:tcW w:w="2096"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xxx</w:t>
            </w:r>
          </w:p>
        </w:tc>
      </w:tr>
      <w:tr>
        <w:tblPrEx>
          <w:tblLayout w:type="fixed"/>
          <w:tblCellMar>
            <w:top w:w="0" w:type="dxa"/>
            <w:left w:w="0" w:type="dxa"/>
            <w:bottom w:w="0" w:type="dxa"/>
            <w:right w:w="0" w:type="dxa"/>
          </w:tblCellMar>
        </w:tblPrEx>
        <w:trPr>
          <w:trHeight w:val="1300" w:hRule="atLeast"/>
        </w:trPr>
        <w:tc>
          <w:tcPr>
            <w:tcW w:w="607"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墙改办审核意见</w:t>
            </w:r>
          </w:p>
        </w:tc>
        <w:tc>
          <w:tcPr>
            <w:tcW w:w="9153" w:type="dxa"/>
            <w:gridSpan w:val="10"/>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lang w:eastAsia="zh-CN"/>
              </w:rPr>
            </w:pPr>
            <w:r>
              <w:rPr>
                <w:rFonts w:hint="eastAsia" w:ascii="仿宋_GB2312" w:hAnsi="宋体" w:eastAsia="仿宋_GB2312" w:cs="仿宋_GB2312"/>
                <w:i w:val="0"/>
                <w:color w:val="auto"/>
                <w:sz w:val="24"/>
                <w:szCs w:val="24"/>
                <w:u w:val="none"/>
                <w:lang w:eastAsia="zh-CN"/>
              </w:rPr>
              <w:t>初审：</w:t>
            </w:r>
            <w:r>
              <w:rPr>
                <w:rFonts w:hint="eastAsia" w:ascii="仿宋_GB2312" w:hAnsi="宋体" w:eastAsia="仿宋_GB2312" w:cs="仿宋_GB2312"/>
                <w:i w:val="0"/>
                <w:color w:val="auto"/>
                <w:sz w:val="24"/>
                <w:szCs w:val="24"/>
                <w:u w:val="none"/>
                <w:lang w:val="en-US" w:eastAsia="zh-CN"/>
              </w:rPr>
              <w:t xml:space="preserve">                         复核：             日期：      </w:t>
            </w:r>
          </w:p>
        </w:tc>
      </w:tr>
      <w:tr>
        <w:tblPrEx>
          <w:tblLayout w:type="fixed"/>
          <w:tblCellMar>
            <w:top w:w="0" w:type="dxa"/>
            <w:left w:w="0" w:type="dxa"/>
            <w:bottom w:w="0" w:type="dxa"/>
            <w:right w:w="0" w:type="dxa"/>
          </w:tblCellMar>
        </w:tblPrEx>
        <w:trPr>
          <w:trHeight w:val="1444" w:hRule="atLeast"/>
        </w:trPr>
        <w:tc>
          <w:tcPr>
            <w:tcW w:w="607" w:type="dxa"/>
            <w:gridSpan w:val="2"/>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计财科审核</w:t>
            </w:r>
          </w:p>
        </w:tc>
        <w:tc>
          <w:tcPr>
            <w:tcW w:w="9153" w:type="dxa"/>
            <w:gridSpan w:val="10"/>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sz w:val="24"/>
                <w:szCs w:val="24"/>
                <w:u w:val="none"/>
                <w:lang w:eastAsia="zh-CN"/>
              </w:rPr>
              <w:t>初审：</w:t>
            </w:r>
            <w:r>
              <w:rPr>
                <w:rFonts w:hint="eastAsia" w:ascii="仿宋_GB2312" w:hAnsi="宋体" w:eastAsia="仿宋_GB2312" w:cs="仿宋_GB2312"/>
                <w:i w:val="0"/>
                <w:color w:val="auto"/>
                <w:sz w:val="24"/>
                <w:szCs w:val="24"/>
                <w:u w:val="none"/>
                <w:lang w:val="en-US" w:eastAsia="zh-CN"/>
              </w:rPr>
              <w:t xml:space="preserve">                         复核：             日期：      </w:t>
            </w:r>
          </w:p>
        </w:tc>
      </w:tr>
      <w:tr>
        <w:tblPrEx>
          <w:tblLayout w:type="fixed"/>
          <w:tblCellMar>
            <w:top w:w="0" w:type="dxa"/>
            <w:left w:w="0" w:type="dxa"/>
            <w:bottom w:w="0" w:type="dxa"/>
            <w:right w:w="0" w:type="dxa"/>
          </w:tblCellMar>
        </w:tblPrEx>
        <w:trPr>
          <w:trHeight w:val="1669" w:hRule="atLeast"/>
        </w:trPr>
        <w:tc>
          <w:tcPr>
            <w:tcW w:w="607" w:type="dxa"/>
            <w:gridSpan w:val="2"/>
            <w:tcBorders>
              <w:top w:val="single" w:color="auto" w:sz="4" w:space="0"/>
              <w:left w:val="single" w:color="auto" w:sz="4" w:space="0"/>
              <w:bottom w:val="single" w:color="000000"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分管领导审批</w:t>
            </w:r>
          </w:p>
        </w:tc>
        <w:tc>
          <w:tcPr>
            <w:tcW w:w="4485" w:type="dxa"/>
            <w:gridSpan w:val="4"/>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年   月   日</w:t>
            </w:r>
          </w:p>
        </w:tc>
        <w:tc>
          <w:tcPr>
            <w:tcW w:w="538" w:type="dxa"/>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主要领导审批</w:t>
            </w:r>
          </w:p>
        </w:tc>
        <w:tc>
          <w:tcPr>
            <w:tcW w:w="4130" w:type="dxa"/>
            <w:gridSpan w:val="5"/>
            <w:tcBorders>
              <w:top w:val="single" w:color="auto" w:sz="4" w:space="0"/>
              <w:left w:val="single" w:color="auto" w:sz="4" w:space="0"/>
              <w:bottom w:val="single" w:color="auto" w:sz="4" w:space="0"/>
              <w:right w:val="single" w:color="auto"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kern w:val="0"/>
                <w:sz w:val="24"/>
                <w:szCs w:val="24"/>
                <w:u w:val="none"/>
                <w:lang w:val="en-US" w:eastAsia="zh-CN" w:bidi="ar"/>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left"/>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　</w:t>
            </w:r>
          </w:p>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bidi="ar"/>
              </w:rPr>
              <w:t>年   月   日</w:t>
            </w:r>
          </w:p>
        </w:tc>
      </w:tr>
    </w:tbl>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7431A"/>
    <w:rsid w:val="4FD743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2018-04-09T03:20:00Z</dcterms:created>
  <dc:creator>2017MVP</dc:creator>
  <cp:lastModifiedBy>2017MVP</cp:lastModifiedBy>
  <dcterms:modified xsi:type="dcterms:W3CDTF">2018-04-09T03:20:45Z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