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exact"/>
        <w:ind w:firstLine="643" w:firstLineChars="200"/>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建设工程施工安全措施备案</w:t>
      </w:r>
    </w:p>
    <w:p>
      <w:pPr>
        <w:spacing w:line="500" w:lineRule="exact"/>
        <w:rPr>
          <w:rFonts w:hint="eastAsia" w:ascii="宋体" w:hAnsi="宋体"/>
          <w:b/>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0" w:firstLineChars="200"/>
        <w:rPr>
          <w:rFonts w:hint="eastAsia" w:ascii="宋体" w:hAnsi="宋体"/>
          <w:sz w:val="28"/>
          <w:szCs w:val="28"/>
        </w:rPr>
      </w:pPr>
      <w:r>
        <w:rPr>
          <w:rFonts w:hint="eastAsia" w:ascii="宋体" w:hAnsi="宋体"/>
          <w:sz w:val="28"/>
          <w:szCs w:val="28"/>
        </w:rPr>
        <w:t>《建设工程安全生产管理条例》（国务院令第393号）第十条，建设单位在申请领取施工许可证时，应当提供建设工程有关安全施工措施的资料。依法批准开工报告的建设工程，建设单位应当自开工报告批准之日起15日内，将保证安全施工的措施报送建设工程所在地的县级以上地方人民政府建设行政主管部门或者其他有关部门备案</w:t>
      </w:r>
      <w:r>
        <w:rPr>
          <w:rFonts w:hint="eastAsia" w:ascii="宋体" w:hAnsi="宋体"/>
          <w:sz w:val="28"/>
          <w:szCs w:val="28"/>
          <w:lang w:eastAsia="zh-CN"/>
        </w:rPr>
        <w:t>。</w:t>
      </w:r>
    </w:p>
    <w:p>
      <w:pPr>
        <w:spacing w:line="500" w:lineRule="exact"/>
        <w:ind w:firstLine="562" w:firstLineChars="200"/>
        <w:rPr>
          <w:rFonts w:hint="eastAsia" w:ascii="宋体" w:hAnsi="宋体"/>
          <w:b/>
          <w:sz w:val="28"/>
          <w:szCs w:val="28"/>
        </w:rPr>
      </w:pPr>
      <w:r>
        <w:rPr>
          <w:rFonts w:hint="eastAsia" w:ascii="宋体" w:hAnsi="宋体"/>
          <w:b/>
          <w:sz w:val="28"/>
          <w:szCs w:val="28"/>
        </w:rPr>
        <w:t>二、实施权限和实施主体</w:t>
      </w:r>
    </w:p>
    <w:p>
      <w:pPr>
        <w:spacing w:line="500" w:lineRule="exact"/>
        <w:ind w:firstLine="560" w:firstLineChars="200"/>
        <w:rPr>
          <w:rFonts w:hint="eastAsia" w:ascii="宋体" w:hAnsi="宋体"/>
          <w:sz w:val="28"/>
          <w:szCs w:val="28"/>
        </w:rPr>
      </w:pPr>
      <w:r>
        <w:rPr>
          <w:rFonts w:hint="eastAsia" w:ascii="宋体" w:hAnsi="宋体"/>
          <w:sz w:val="28"/>
          <w:szCs w:val="28"/>
        </w:rPr>
        <w:t>县级以上地方人民政府建设行政主管部门对本行政区域内的建设工程安全生产实施监督管理。贺州市建设工程质量安全监督站</w:t>
      </w:r>
      <w:r>
        <w:rPr>
          <w:rFonts w:hint="eastAsia" w:ascii="宋体" w:hAnsi="宋体"/>
          <w:sz w:val="28"/>
          <w:szCs w:val="28"/>
          <w:lang w:eastAsia="zh-CN"/>
        </w:rPr>
        <w:t>负责贺州市城区</w:t>
      </w:r>
      <w:r>
        <w:rPr>
          <w:rFonts w:hint="eastAsia" w:ascii="宋体" w:hAnsi="宋体"/>
          <w:sz w:val="28"/>
          <w:szCs w:val="28"/>
        </w:rPr>
        <w:t>建设工程安全生产实施监督管理</w:t>
      </w:r>
      <w:r>
        <w:rPr>
          <w:rFonts w:hint="eastAsia" w:ascii="宋体" w:hAnsi="宋体"/>
          <w:sz w:val="28"/>
          <w:szCs w:val="28"/>
          <w:lang w:eastAsia="zh-CN"/>
        </w:rPr>
        <w:t>。</w:t>
      </w:r>
    </w:p>
    <w:p>
      <w:pPr>
        <w:spacing w:line="500" w:lineRule="exact"/>
        <w:ind w:firstLine="562" w:firstLineChars="200"/>
        <w:rPr>
          <w:rFonts w:hint="eastAsia" w:ascii="宋体" w:hAnsi="宋体"/>
          <w:b/>
          <w:sz w:val="28"/>
          <w:szCs w:val="28"/>
        </w:rPr>
      </w:pPr>
      <w:r>
        <w:rPr>
          <w:rFonts w:hint="eastAsia" w:ascii="宋体" w:hAnsi="宋体"/>
          <w:b/>
          <w:sz w:val="28"/>
          <w:szCs w:val="28"/>
        </w:rPr>
        <w:t>三、行政审批条件</w:t>
      </w:r>
    </w:p>
    <w:p>
      <w:pPr>
        <w:spacing w:line="500" w:lineRule="exact"/>
        <w:ind w:firstLine="560" w:firstLineChars="200"/>
        <w:rPr>
          <w:rFonts w:hint="eastAsia" w:ascii="宋体" w:hAnsi="宋体"/>
          <w:sz w:val="28"/>
          <w:szCs w:val="28"/>
        </w:rPr>
      </w:pPr>
      <w:r>
        <w:rPr>
          <w:rFonts w:hint="eastAsia" w:ascii="宋体" w:hAnsi="宋体"/>
          <w:sz w:val="28"/>
          <w:szCs w:val="28"/>
        </w:rPr>
        <w:t>《建设工程安全生产管理条例》（国务院令第393号）第十条，建设单位在申请领取施工许可证时，应当提供建设工程有关安全施工措施的资料。依法批准开工报告的建设工程，建设单位应当自开工报告批准之日起15日内，将保证安全施工的措施报送建设工程所在地的县级以上地方人民政府建设行政主管部门或者其他有关部门备案</w:t>
      </w:r>
      <w:r>
        <w:rPr>
          <w:rFonts w:hint="eastAsia" w:ascii="宋体" w:hAnsi="宋体"/>
          <w:sz w:val="28"/>
          <w:szCs w:val="28"/>
          <w:lang w:eastAsia="zh-CN"/>
        </w:rPr>
        <w:t>。</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四、禁止性要求：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五</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申请贺州市城区</w:t>
      </w:r>
      <w:r>
        <w:rPr>
          <w:rFonts w:hint="eastAsia" w:ascii="宋体" w:hAnsi="宋体"/>
          <w:sz w:val="28"/>
          <w:szCs w:val="28"/>
        </w:rPr>
        <w:t>建设工程安全生产实施监督管理</w:t>
      </w:r>
      <w:r>
        <w:rPr>
          <w:rFonts w:hint="eastAsia" w:ascii="宋体" w:hAnsi="宋体"/>
          <w:sz w:val="28"/>
          <w:szCs w:val="28"/>
          <w:lang w:eastAsia="zh-CN"/>
        </w:rPr>
        <w:t>的建设单位。</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rPr>
      </w:pPr>
      <w:r>
        <w:rPr>
          <w:rFonts w:hint="eastAsia" w:ascii="宋体" w:hAnsi="宋体"/>
          <w:b/>
          <w:sz w:val="28"/>
          <w:szCs w:val="28"/>
          <w:lang w:val="en-US" w:eastAsia="zh-CN"/>
        </w:rPr>
        <w:t xml:space="preserve">    </w:t>
      </w:r>
      <w:r>
        <w:rPr>
          <w:rFonts w:hint="eastAsia" w:ascii="宋体" w:hAnsi="宋体"/>
          <w:b/>
          <w:sz w:val="28"/>
          <w:szCs w:val="28"/>
          <w:lang w:eastAsia="zh-CN"/>
        </w:rPr>
        <w:t>八、数量限制：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p>
    <w:p>
      <w:pPr>
        <w:numPr>
          <w:ilvl w:val="0"/>
          <w:numId w:val="0"/>
        </w:numPr>
        <w:spacing w:line="500" w:lineRule="exact"/>
        <w:rPr>
          <w:rFonts w:hint="eastAsia" w:ascii="宋体" w:hAnsi="宋体"/>
          <w:sz w:val="28"/>
          <w:szCs w:val="28"/>
          <w:lang w:eastAsia="zh-CN"/>
        </w:rPr>
      </w:pPr>
      <w:r>
        <w:rPr>
          <w:rFonts w:hint="eastAsia" w:ascii="宋体" w:hAnsi="宋体"/>
          <w:sz w:val="28"/>
          <w:szCs w:val="28"/>
        </w:rPr>
        <w:t xml:space="preserve"> </w:t>
      </w:r>
      <w:r>
        <w:rPr>
          <w:rFonts w:hint="eastAsia" w:ascii="宋体" w:hAnsi="宋体"/>
          <w:sz w:val="28"/>
          <w:szCs w:val="28"/>
          <w:lang w:val="en-US" w:eastAsia="zh-CN"/>
        </w:rPr>
        <w:t xml:space="preserve"> </w:t>
      </w:r>
      <w:r>
        <w:rPr>
          <w:rFonts w:hint="eastAsia" w:ascii="宋体" w:hAnsi="宋体"/>
          <w:sz w:val="28"/>
          <w:szCs w:val="28"/>
          <w:lang w:eastAsia="zh-CN"/>
        </w:rPr>
        <w:t xml:space="preserve"> </w:t>
      </w:r>
      <w:r>
        <w:rPr>
          <w:rFonts w:hint="eastAsia" w:ascii="宋体" w:hAnsi="宋体"/>
          <w:sz w:val="28"/>
          <w:szCs w:val="28"/>
          <w:lang w:val="en-US" w:eastAsia="zh-CN"/>
        </w:rPr>
        <w:t xml:space="preserve"> </w:t>
      </w:r>
      <w:r>
        <w:rPr>
          <w:rFonts w:hint="eastAsia" w:ascii="宋体" w:hAnsi="宋体"/>
          <w:sz w:val="28"/>
          <w:szCs w:val="28"/>
          <w:lang w:eastAsia="zh-CN"/>
        </w:rPr>
        <w:t>(一) 已审核的《建设工程安全监督登记书》；</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(二) 《建设工程安全措施备案表》；</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(三) 安全施工措施的主要资料，资料应包含备案表中以下内容：</w:t>
      </w:r>
    </w:p>
    <w:p>
      <w:pPr>
        <w:numPr>
          <w:ilvl w:val="0"/>
          <w:numId w:val="0"/>
        </w:numPr>
        <w:spacing w:line="500" w:lineRule="exact"/>
        <w:ind w:firstLine="840" w:firstLineChars="300"/>
        <w:rPr>
          <w:rFonts w:hint="eastAsia" w:ascii="宋体" w:hAnsi="宋体"/>
          <w:sz w:val="28"/>
          <w:szCs w:val="28"/>
          <w:lang w:eastAsia="zh-CN"/>
        </w:rPr>
      </w:pPr>
      <w:r>
        <w:rPr>
          <w:rFonts w:hint="eastAsia" w:ascii="宋体" w:hAnsi="宋体"/>
          <w:sz w:val="28"/>
          <w:szCs w:val="28"/>
          <w:lang w:eastAsia="zh-CN"/>
        </w:rPr>
        <w:t>1.建设单位名称、项目负责人、建设单位安全监督工员名册、联系电话；监理单位、总监理工程师、现场监理人员、联系电话；施工单位名称、项目负责人、安全负责人、联系电话。</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2.施工现场及毗邻区域的供水、排水、供电、供气、通信等地下设施情况、线路管道在施工现场的走向及地下埋设的深度等资料。</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3.施工现场平面布置图。主要内容包括：拟建项目的位置、施工机械安装的位置、材料堆放的位置、工人宿舍、临时用电、用水的布设、临时道路的方向等内容。</w:t>
      </w:r>
    </w:p>
    <w:p>
      <w:pPr>
        <w:numPr>
          <w:ilvl w:val="0"/>
          <w:numId w:val="0"/>
        </w:numPr>
        <w:spacing w:line="500" w:lineRule="exact"/>
        <w:ind w:firstLine="280" w:firstLineChars="100"/>
        <w:rPr>
          <w:rFonts w:hint="eastAsia" w:ascii="宋体" w:hAnsi="宋体"/>
          <w:sz w:val="28"/>
          <w:szCs w:val="28"/>
          <w:lang w:eastAsia="zh-CN"/>
        </w:rPr>
      </w:pPr>
      <w:r>
        <w:rPr>
          <w:rFonts w:hint="eastAsia" w:ascii="宋体" w:hAnsi="宋体"/>
          <w:sz w:val="28"/>
          <w:szCs w:val="28"/>
          <w:lang w:eastAsia="zh-CN"/>
        </w:rPr>
        <w:t>（四）临时围档主要内容：要文字说明围档的材料、高度、位置；</w:t>
      </w:r>
    </w:p>
    <w:p>
      <w:pPr>
        <w:numPr>
          <w:ilvl w:val="0"/>
          <w:numId w:val="0"/>
        </w:numPr>
        <w:spacing w:line="500" w:lineRule="exact"/>
        <w:ind w:firstLine="280" w:firstLineChars="100"/>
        <w:rPr>
          <w:rFonts w:hint="eastAsia" w:ascii="宋体" w:hAnsi="宋体"/>
          <w:sz w:val="28"/>
          <w:szCs w:val="28"/>
          <w:lang w:eastAsia="zh-CN"/>
        </w:rPr>
      </w:pPr>
      <w:r>
        <w:rPr>
          <w:rFonts w:hint="eastAsia" w:ascii="宋体" w:hAnsi="宋体"/>
          <w:sz w:val="28"/>
          <w:szCs w:val="28"/>
          <w:lang w:eastAsia="zh-CN"/>
        </w:rPr>
        <w:t>（五）安全施工措施费用计划；</w:t>
      </w:r>
    </w:p>
    <w:p>
      <w:pPr>
        <w:numPr>
          <w:ilvl w:val="0"/>
          <w:numId w:val="0"/>
        </w:numPr>
        <w:spacing w:line="500" w:lineRule="exact"/>
        <w:ind w:firstLine="280" w:firstLineChars="100"/>
        <w:rPr>
          <w:rFonts w:hint="eastAsia" w:ascii="宋体" w:hAnsi="宋体"/>
          <w:sz w:val="28"/>
          <w:szCs w:val="28"/>
          <w:lang w:eastAsia="zh-CN"/>
        </w:rPr>
      </w:pPr>
      <w:r>
        <w:rPr>
          <w:rFonts w:hint="eastAsia" w:ascii="宋体" w:hAnsi="宋体"/>
          <w:sz w:val="28"/>
          <w:szCs w:val="28"/>
          <w:lang w:eastAsia="zh-CN"/>
        </w:rPr>
        <w:t>（六）施工单位的安全生产许可证。</w:t>
      </w:r>
    </w:p>
    <w:p>
      <w:pPr>
        <w:numPr>
          <w:ilvl w:val="0"/>
          <w:numId w:val="0"/>
        </w:numPr>
        <w:spacing w:line="500" w:lineRule="exact"/>
        <w:ind w:firstLine="280" w:firstLineChars="100"/>
        <w:rPr>
          <w:rFonts w:hint="eastAsia" w:ascii="宋体" w:hAnsi="宋体"/>
          <w:sz w:val="28"/>
          <w:szCs w:val="28"/>
          <w:lang w:eastAsia="zh-CN"/>
        </w:rPr>
      </w:pPr>
      <w:r>
        <w:rPr>
          <w:rFonts w:hint="eastAsia" w:ascii="宋体" w:hAnsi="宋体"/>
          <w:sz w:val="28"/>
          <w:szCs w:val="28"/>
          <w:lang w:eastAsia="zh-CN"/>
        </w:rPr>
        <w:t>注：申请材料为复印件的，申请人需提供原件材料给接收单位核对。</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560" w:firstLineChars="200"/>
        <w:rPr>
          <w:rFonts w:hint="eastAsia" w:ascii="宋体" w:hAnsi="宋体"/>
          <w:sz w:val="28"/>
          <w:szCs w:val="28"/>
        </w:rPr>
      </w:pPr>
      <w:r>
        <w:rPr>
          <w:rFonts w:hint="eastAsia" w:ascii="宋体" w:hAnsi="宋体"/>
          <w:sz w:val="28"/>
          <w:szCs w:val="28"/>
        </w:rPr>
        <w:t>（一）法定办结时限：</w:t>
      </w:r>
      <w:r>
        <w:rPr>
          <w:rFonts w:hint="eastAsia" w:ascii="宋体" w:hAnsi="宋体"/>
          <w:sz w:val="28"/>
          <w:szCs w:val="28"/>
          <w:lang w:eastAsia="zh-CN"/>
        </w:rPr>
        <w:t>无</w:t>
      </w:r>
    </w:p>
    <w:p>
      <w:pPr>
        <w:spacing w:line="500" w:lineRule="exact"/>
        <w:ind w:firstLine="560" w:firstLineChars="2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eastAsia="zh-CN"/>
        </w:rPr>
        <w:t>无</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numPr>
          <w:ilvl w:val="0"/>
          <w:numId w:val="1"/>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相关材料示范文本：</w:t>
      </w:r>
      <w:r>
        <w:rPr>
          <w:rFonts w:hint="eastAsia" w:ascii="宋体" w:hAnsi="宋体"/>
          <w:sz w:val="28"/>
          <w:szCs w:val="28"/>
          <w:lang w:val="en-US" w:eastAsia="zh-CN"/>
        </w:rPr>
        <w:t>无</w:t>
      </w:r>
    </w:p>
    <w:p>
      <w:pPr>
        <w:numPr>
          <w:ilvl w:val="0"/>
          <w:numId w:val="1"/>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sz w:val="28"/>
          <w:szCs w:val="28"/>
        </w:rPr>
        <w:sectPr>
          <w:pgSz w:w="11906" w:h="16838"/>
          <w:pgMar w:top="1134" w:right="1418" w:bottom="1418" w:left="1418" w:header="851" w:footer="992" w:gutter="0"/>
          <w:cols w:space="720" w:num="1"/>
          <w:titlePg/>
          <w:docGrid w:linePitch="312" w:charSpace="27069"/>
        </w:sect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bookmarkStart w:id="0" w:name="_GoBack"/>
      <w:bookmarkEnd w:id="0"/>
    </w:p>
    <w:p>
      <w:pPr>
        <w:autoSpaceDE w:val="0"/>
        <w:autoSpaceDN w:val="0"/>
        <w:adjustRightInd w:val="0"/>
        <w:snapToGrid w:val="0"/>
        <w:spacing w:before="120" w:beforeLines="50"/>
        <w:rPr>
          <w:rFonts w:hint="eastAsia" w:ascii="方正小标宋_GBK" w:eastAsia="方正小标宋_GBK"/>
          <w:bCs/>
          <w:sz w:val="36"/>
          <w:szCs w:val="36"/>
          <w:lang w:eastAsia="zh-CN"/>
        </w:rPr>
      </w:pPr>
      <w:r>
        <w:rPr>
          <w:rFonts w:ascii="宋体" w:hAnsi="宋体" w:cs="宋体"/>
          <w:kern w:val="0"/>
          <w:sz w:val="24"/>
          <w:szCs w:val="24"/>
        </w:rPr>
        <w:fldChar w:fldCharType="begin"/>
      </w:r>
      <w:r>
        <w:rPr>
          <w:rFonts w:ascii="宋体" w:hAnsi="宋体" w:cs="宋体"/>
          <w:kern w:val="0"/>
          <w:sz w:val="24"/>
          <w:szCs w:val="24"/>
        </w:rPr>
        <w:instrText xml:space="preserve"> INCLUDEPICTURE "D:\\Documents\\Tencent Files\\99088785\\Image\\C2C\\JCZGVIT@UR9_I_OQ$FSBOYF.png" \* MERGEFORMATINET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9524365" cy="6334125"/>
            <wp:effectExtent l="0" t="0" r="635" b="5715"/>
            <wp:docPr id="1" name="图片 1" descr="JCZGVIT@UR9_I_OQ$FSBOY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CZGVIT@UR9_I_OQ$FSBOYF"/>
                    <pic:cNvPicPr>
                      <a:picLocks noChangeAspect="1"/>
                    </pic:cNvPicPr>
                  </pic:nvPicPr>
                  <pic:blipFill>
                    <a:blip r:embed="rId5"/>
                    <a:stretch>
                      <a:fillRect/>
                    </a:stretch>
                  </pic:blipFill>
                  <pic:spPr>
                    <a:xfrm>
                      <a:off x="0" y="0"/>
                      <a:ext cx="9524365" cy="6334125"/>
                    </a:xfrm>
                    <a:prstGeom prst="rect">
                      <a:avLst/>
                    </a:prstGeom>
                    <a:noFill/>
                    <a:ln w="9525">
                      <a:noFill/>
                    </a:ln>
                  </pic:spPr>
                </pic:pic>
              </a:graphicData>
            </a:graphic>
          </wp:inline>
        </w:drawing>
      </w:r>
      <w:r>
        <w:rPr>
          <w:rFonts w:ascii="宋体" w:hAnsi="宋体" w:cs="宋体"/>
          <w:kern w:val="0"/>
          <w:sz w:val="24"/>
          <w:szCs w:val="24"/>
        </w:rPr>
        <w:fldChar w:fldCharType="end"/>
      </w:r>
      <w:r>
        <w:rPr>
          <w:sz w:val="24"/>
        </w:rPr>
        <mc:AlternateContent>
          <mc:Choice Requires="wps">
            <w:drawing>
              <wp:anchor distT="0" distB="0" distL="114300" distR="114300" simplePos="0" relativeHeight="251751424" behindDoc="0" locked="0" layoutInCell="1" allowOverlap="1">
                <wp:simplePos x="0" y="0"/>
                <wp:positionH relativeFrom="column">
                  <wp:posOffset>166370</wp:posOffset>
                </wp:positionH>
                <wp:positionV relativeFrom="paragraph">
                  <wp:posOffset>212090</wp:posOffset>
                </wp:positionV>
                <wp:extent cx="678815" cy="373380"/>
                <wp:effectExtent l="5080" t="4445" r="17145" b="18415"/>
                <wp:wrapNone/>
                <wp:docPr id="3" name="文本框 2"/>
                <wp:cNvGraphicFramePr/>
                <a:graphic xmlns:a="http://schemas.openxmlformats.org/drawingml/2006/main">
                  <a:graphicData uri="http://schemas.microsoft.com/office/word/2010/wordprocessingShape">
                    <wps:wsp>
                      <wps:cNvSpPr txBox="1"/>
                      <wps:spPr>
                        <a:xfrm>
                          <a:off x="0" y="0"/>
                          <a:ext cx="678815" cy="3733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eastAsia="zh-CN"/>
                              </w:rPr>
                            </w:pPr>
                            <w:r>
                              <w:rPr>
                                <w:rFonts w:hint="eastAsia" w:ascii="宋体" w:hAnsi="宋体" w:eastAsia="宋体" w:cs="宋体"/>
                                <w:b/>
                                <w:bCs/>
                                <w:sz w:val="28"/>
                                <w:szCs w:val="28"/>
                                <w:lang w:eastAsia="zh-CN"/>
                              </w:rPr>
                              <w:t>附件</w:t>
                            </w:r>
                            <w:r>
                              <w:rPr>
                                <w:rFonts w:hint="eastAsia" w:ascii="宋体" w:hAnsi="宋体" w:eastAsia="宋体" w:cs="宋体"/>
                                <w:b/>
                                <w:bCs/>
                                <w:sz w:val="28"/>
                                <w:szCs w:val="28"/>
                                <w:lang w:val="en-US" w:eastAsia="zh-CN"/>
                              </w:rPr>
                              <w:t>1</w:t>
                            </w:r>
                          </w:p>
                        </w:txbxContent>
                      </wps:txbx>
                      <wps:bodyPr upright="1"/>
                    </wps:wsp>
                  </a:graphicData>
                </a:graphic>
              </wp:anchor>
            </w:drawing>
          </mc:Choice>
          <mc:Fallback>
            <w:pict>
              <v:shape id="文本框 2" o:spid="_x0000_s1026" o:spt="202" type="#_x0000_t202" style="position:absolute;left:0pt;margin-left:13.1pt;margin-top:16.7pt;height:29.4pt;width:53.45pt;z-index:251751424;mso-width-relative:page;mso-height-relative:page;" fillcolor="#FFFFFF" filled="t" stroked="t" coordsize="21600,21600" o:gfxdata="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MeHzy1wAAAAgBAAAPAAAAAAAAAAEAIAAAACIAAABkcnMvZG93bnJldi54bWxQSwECFAAU&#10;AAAACACHTuJAYDCvf/IBAADnAwAADgAAAAAAAAABACAAAAAmAQAAZHJzL2Uyb0RvYy54bWxQSwUG&#10;AAAAAAYABgBZAQAAigUAAAAA&#10;">
                <v:path/>
                <v:fill on="t" focussize="0,0"/>
                <v:stroke/>
                <v:imagedata o:title=""/>
                <o:lock v:ext="edit" aspectratio="f"/>
                <v:textbox>
                  <w:txbxContent>
                    <w:p>
                      <w:pPr>
                        <w:rPr>
                          <w:rFonts w:hint="eastAsia" w:eastAsia="宋体"/>
                          <w:lang w:eastAsia="zh-CN"/>
                        </w:rPr>
                      </w:pPr>
                      <w:r>
                        <w:rPr>
                          <w:rFonts w:hint="eastAsia" w:ascii="宋体" w:hAnsi="宋体" w:eastAsia="宋体" w:cs="宋体"/>
                          <w:b/>
                          <w:bCs/>
                          <w:sz w:val="28"/>
                          <w:szCs w:val="28"/>
                          <w:lang w:eastAsia="zh-CN"/>
                        </w:rPr>
                        <w:t>附件</w:t>
                      </w:r>
                      <w:r>
                        <w:rPr>
                          <w:rFonts w:hint="eastAsia" w:ascii="宋体" w:hAnsi="宋体" w:eastAsia="宋体" w:cs="宋体"/>
                          <w:b/>
                          <w:bCs/>
                          <w:sz w:val="28"/>
                          <w:szCs w:val="28"/>
                          <w:lang w:val="en-US" w:eastAsia="zh-CN"/>
                        </w:rPr>
                        <w:t>1</w:t>
                      </w:r>
                    </w:p>
                  </w:txbxContent>
                </v:textbox>
              </v:shape>
            </w:pict>
          </mc:Fallback>
        </mc:AlternateContent>
      </w:r>
    </w:p>
    <w:p>
      <w:pPr>
        <w:jc w:val="both"/>
        <w:rPr>
          <w:rFonts w:hint="eastAsia" w:ascii="方正小标宋_GBK" w:eastAsia="方正小标宋_GBK"/>
          <w:bCs/>
          <w:sz w:val="36"/>
          <w:szCs w:val="36"/>
          <w:lang w:eastAsia="zh-CN"/>
        </w:rPr>
        <w:sectPr>
          <w:footerReference r:id="rId3" w:type="default"/>
          <w:pgSz w:w="16838" w:h="11906" w:orient="landscape"/>
          <w:pgMar w:top="1418" w:right="1134" w:bottom="1418" w:left="1418" w:header="851" w:footer="992" w:gutter="0"/>
          <w:cols w:space="720" w:num="1"/>
          <w:titlePg/>
          <w:docGrid w:linePitch="312" w:charSpace="27069"/>
        </w:sectPr>
      </w:pPr>
    </w:p>
    <w:p>
      <w:pPr>
        <w:jc w:val="both"/>
        <w:rPr>
          <w:rFonts w:hint="eastAsia" w:ascii="方正小标宋_GBK" w:eastAsia="方正小标宋_GBK"/>
          <w:bCs/>
          <w:sz w:val="36"/>
          <w:szCs w:val="36"/>
          <w:lang w:eastAsia="zh-CN"/>
        </w:rPr>
      </w:pPr>
    </w:p>
    <w:p>
      <w:pPr>
        <w:jc w:val="both"/>
        <w:rPr>
          <w:rFonts w:ascii="方正小标宋_GBK" w:hAnsi="宋体" w:eastAsia="方正小标宋_GBK"/>
          <w:sz w:val="36"/>
          <w:szCs w:val="36"/>
        </w:rPr>
      </w:pPr>
      <w:r>
        <w:rPr>
          <w:rFonts w:hint="eastAsia" w:ascii="方正小标宋_GBK" w:eastAsia="方正小标宋_GBK"/>
          <w:bCs/>
          <w:sz w:val="36"/>
          <w:szCs w:val="36"/>
          <w:lang w:eastAsia="zh-CN"/>
        </w:rPr>
        <w:t>附件</w:t>
      </w:r>
      <w:r>
        <w:rPr>
          <w:rFonts w:hint="eastAsia" w:ascii="方正小标宋_GBK" w:eastAsia="方正小标宋_GBK"/>
          <w:bCs/>
          <w:sz w:val="36"/>
          <w:szCs w:val="36"/>
          <w:lang w:val="en-US" w:eastAsia="zh-CN"/>
        </w:rPr>
        <w:t xml:space="preserve">2          </w:t>
      </w:r>
      <w:r>
        <w:rPr>
          <w:rFonts w:hint="eastAsia" w:ascii="方正小标宋_GBK" w:eastAsia="方正小标宋_GBK"/>
          <w:bCs/>
          <w:sz w:val="36"/>
          <w:szCs w:val="36"/>
        </w:rPr>
        <w:t>建设工程安全施工措施备案表</w:t>
      </w:r>
    </w:p>
    <w:p>
      <w:pPr>
        <w:spacing w:after="100" w:afterAutospacing="1"/>
        <w:ind w:firstLine="3935" w:firstLineChars="1400"/>
        <w:jc w:val="right"/>
        <w:rPr>
          <w:b/>
          <w:sz w:val="32"/>
          <w:szCs w:val="32"/>
        </w:rPr>
      </w:pPr>
      <w:r>
        <w:rPr>
          <w:rFonts w:hint="eastAsia" w:ascii="仿宋_GB2312" w:eastAsia="仿宋_GB2312"/>
          <w:b/>
          <w:bCs/>
          <w:sz w:val="28"/>
          <w:szCs w:val="28"/>
        </w:rPr>
        <w:t>安监字（</w:t>
      </w:r>
      <w:r>
        <w:rPr>
          <w:rFonts w:ascii="仿宋_GB2312" w:eastAsia="仿宋_GB2312"/>
          <w:b/>
          <w:bCs/>
          <w:sz w:val="28"/>
          <w:szCs w:val="28"/>
        </w:rPr>
        <w:t xml:space="preserve">     </w:t>
      </w:r>
      <w:r>
        <w:rPr>
          <w:rFonts w:hint="eastAsia" w:ascii="仿宋_GB2312" w:eastAsia="仿宋_GB2312"/>
          <w:b/>
          <w:bCs/>
          <w:sz w:val="28"/>
          <w:szCs w:val="28"/>
        </w:rPr>
        <w:t>）第</w:t>
      </w:r>
      <w:r>
        <w:rPr>
          <w:rFonts w:ascii="仿宋_GB2312" w:eastAsia="仿宋_GB2312"/>
          <w:b/>
          <w:bCs/>
          <w:sz w:val="28"/>
          <w:szCs w:val="28"/>
        </w:rPr>
        <w:t xml:space="preserve">      </w:t>
      </w:r>
      <w:r>
        <w:rPr>
          <w:rFonts w:hint="eastAsia" w:ascii="仿宋_GB2312" w:eastAsia="仿宋_GB2312"/>
          <w:b/>
          <w:bCs/>
          <w:sz w:val="28"/>
          <w:szCs w:val="28"/>
        </w:rPr>
        <w:t>号</w:t>
      </w:r>
    </w:p>
    <w:tbl>
      <w:tblPr>
        <w:tblStyle w:val="5"/>
        <w:tblW w:w="9360" w:type="dxa"/>
        <w:tblInd w:w="15" w:type="dxa"/>
        <w:tblLayout w:type="fixed"/>
        <w:tblCellMar>
          <w:top w:w="0" w:type="dxa"/>
          <w:left w:w="0" w:type="dxa"/>
          <w:bottom w:w="0" w:type="dxa"/>
          <w:right w:w="0" w:type="dxa"/>
        </w:tblCellMar>
      </w:tblPr>
      <w:tblGrid>
        <w:gridCol w:w="1095"/>
        <w:gridCol w:w="720"/>
        <w:gridCol w:w="1620"/>
        <w:gridCol w:w="1080"/>
        <w:gridCol w:w="600"/>
        <w:gridCol w:w="1622"/>
        <w:gridCol w:w="1347"/>
        <w:gridCol w:w="1276"/>
      </w:tblGrid>
      <w:tr>
        <w:tblPrEx>
          <w:tblLayout w:type="fixed"/>
          <w:tblCellMar>
            <w:top w:w="0" w:type="dxa"/>
            <w:left w:w="0" w:type="dxa"/>
            <w:bottom w:w="0" w:type="dxa"/>
            <w:right w:w="0" w:type="dxa"/>
          </w:tblCellMar>
        </w:tblPrEx>
        <w:trPr>
          <w:trHeight w:val="825" w:hRule="atLeast"/>
        </w:trPr>
        <w:tc>
          <w:tcPr>
            <w:tcW w:w="1815"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建设单位（公章）</w:t>
            </w: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黑体" w:eastAsia="黑体"/>
                <w:b/>
                <w:bCs/>
                <w:sz w:val="24"/>
                <w:lang w:eastAsia="zh-CN"/>
              </w:rPr>
            </w:pPr>
            <w:r>
              <w:rPr>
                <w:rFonts w:hint="eastAsia" w:ascii="黑体" w:eastAsia="黑体"/>
                <w:b/>
                <w:bCs/>
                <w:sz w:val="24"/>
                <w:lang w:eastAsia="zh-CN"/>
              </w:rPr>
              <w:t>贺州</w:t>
            </w:r>
            <w:r>
              <w:rPr>
                <w:rFonts w:hint="eastAsia" w:ascii="黑体" w:eastAsia="黑体"/>
                <w:b/>
                <w:bCs/>
                <w:sz w:val="24"/>
                <w:lang w:val="en-US" w:eastAsia="zh-CN"/>
              </w:rPr>
              <w:t>xxx有限公司</w:t>
            </w:r>
          </w:p>
        </w:tc>
        <w:tc>
          <w:tcPr>
            <w:tcW w:w="168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法定代表人</w:t>
            </w:r>
          </w:p>
        </w:tc>
        <w:tc>
          <w:tcPr>
            <w:tcW w:w="162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黑体" w:eastAsia="黑体"/>
                <w:b/>
                <w:bCs/>
                <w:sz w:val="24"/>
                <w:lang w:eastAsia="zh-CN"/>
              </w:rPr>
            </w:pPr>
            <w:r>
              <w:rPr>
                <w:rFonts w:hint="eastAsia" w:ascii="黑体" w:eastAsia="黑体"/>
                <w:b/>
                <w:bCs/>
                <w:sz w:val="24"/>
                <w:lang w:eastAsia="zh-CN"/>
              </w:rPr>
              <w:t>李四</w:t>
            </w:r>
          </w:p>
        </w:tc>
        <w:tc>
          <w:tcPr>
            <w:tcW w:w="134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联系电话</w:t>
            </w:r>
          </w:p>
        </w:tc>
        <w:tc>
          <w:tcPr>
            <w:tcW w:w="12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仿宋_GB2312" w:eastAsia="仿宋_GB2312"/>
                <w:sz w:val="24"/>
                <w:lang w:val="en-US" w:eastAsia="zh-CN"/>
              </w:rPr>
            </w:pPr>
            <w:r>
              <w:rPr>
                <w:rFonts w:hint="eastAsia" w:ascii="仿宋_GB2312" w:eastAsia="仿宋_GB2312"/>
                <w:sz w:val="24"/>
                <w:lang w:val="en-US" w:eastAsia="zh-CN"/>
              </w:rPr>
              <w:t>1837840xxxx</w:t>
            </w:r>
          </w:p>
        </w:tc>
      </w:tr>
      <w:tr>
        <w:tblPrEx>
          <w:tblLayout w:type="fixed"/>
          <w:tblCellMar>
            <w:top w:w="0" w:type="dxa"/>
            <w:left w:w="0" w:type="dxa"/>
            <w:bottom w:w="0" w:type="dxa"/>
            <w:right w:w="0" w:type="dxa"/>
          </w:tblCellMar>
        </w:tblPrEx>
        <w:trPr>
          <w:trHeight w:val="675" w:hRule="atLeast"/>
        </w:trPr>
        <w:tc>
          <w:tcPr>
            <w:tcW w:w="1815"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工程项目名称</w:t>
            </w: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黑体" w:eastAsia="黑体"/>
                <w:b/>
                <w:bCs/>
                <w:sz w:val="24"/>
                <w:lang w:eastAsia="zh-CN"/>
              </w:rPr>
            </w:pPr>
            <w:r>
              <w:rPr>
                <w:rFonts w:hint="eastAsia" w:ascii="黑体" w:eastAsia="黑体"/>
                <w:b/>
                <w:bCs/>
                <w:sz w:val="24"/>
                <w:lang w:eastAsia="zh-CN"/>
              </w:rPr>
              <w:t>贺州</w:t>
            </w:r>
            <w:r>
              <w:rPr>
                <w:rFonts w:hint="eastAsia" w:ascii="黑体" w:eastAsia="黑体"/>
                <w:b/>
                <w:bCs/>
                <w:sz w:val="24"/>
                <w:lang w:val="en-US" w:eastAsia="zh-CN"/>
              </w:rPr>
              <w:t>xx小区</w:t>
            </w:r>
          </w:p>
        </w:tc>
        <w:tc>
          <w:tcPr>
            <w:tcW w:w="168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工程地点</w:t>
            </w:r>
          </w:p>
        </w:tc>
        <w:tc>
          <w:tcPr>
            <w:tcW w:w="424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eastAsia="宋体"/>
                <w:sz w:val="24"/>
                <w:lang w:eastAsia="zh-CN"/>
              </w:rPr>
            </w:pPr>
            <w:r>
              <w:rPr>
                <w:rFonts w:hint="eastAsia"/>
                <w:sz w:val="24"/>
                <w:lang w:eastAsia="zh-CN"/>
              </w:rPr>
              <w:t>贺州市八步区</w:t>
            </w:r>
          </w:p>
        </w:tc>
      </w:tr>
      <w:tr>
        <w:tblPrEx>
          <w:tblLayout w:type="fixed"/>
          <w:tblCellMar>
            <w:top w:w="0" w:type="dxa"/>
            <w:left w:w="0" w:type="dxa"/>
            <w:bottom w:w="0" w:type="dxa"/>
            <w:right w:w="0" w:type="dxa"/>
          </w:tblCellMar>
        </w:tblPrEx>
        <w:trPr>
          <w:trHeight w:val="765"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建筑类型</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黑体" w:eastAsia="黑体"/>
                <w:b/>
                <w:bCs/>
                <w:sz w:val="24"/>
                <w:lang w:val="en-US" w:eastAsia="zh-CN"/>
              </w:rPr>
            </w:pPr>
            <w:r>
              <w:rPr>
                <w:rFonts w:hint="eastAsia" w:ascii="黑体" w:eastAsia="黑体"/>
                <w:b/>
                <w:bCs/>
                <w:sz w:val="24"/>
                <w:lang w:val="en-US" w:eastAsia="zh-CN"/>
              </w:rPr>
              <w:t>xx</w:t>
            </w: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建筑面积</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黑体" w:eastAsia="黑体"/>
                <w:b/>
                <w:bCs/>
                <w:sz w:val="24"/>
                <w:lang w:val="en-US" w:eastAsia="zh-CN"/>
              </w:rPr>
            </w:pPr>
            <w:r>
              <w:rPr>
                <w:rFonts w:hint="eastAsia" w:ascii="黑体" w:eastAsia="黑体"/>
                <w:b/>
                <w:bCs/>
                <w:sz w:val="24"/>
                <w:lang w:val="en-US" w:eastAsia="zh-CN"/>
              </w:rPr>
              <w:t>xxx</w:t>
            </w:r>
          </w:p>
        </w:tc>
        <w:tc>
          <w:tcPr>
            <w:tcW w:w="6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投资规模</w:t>
            </w:r>
          </w:p>
        </w:tc>
        <w:tc>
          <w:tcPr>
            <w:tcW w:w="162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黑体" w:eastAsia="黑体"/>
                <w:b/>
                <w:bCs/>
                <w:sz w:val="24"/>
                <w:lang w:val="en-US" w:eastAsia="zh-CN"/>
              </w:rPr>
            </w:pPr>
            <w:r>
              <w:rPr>
                <w:rFonts w:hint="eastAsia" w:ascii="黑体" w:eastAsia="黑体"/>
                <w:b/>
                <w:bCs/>
                <w:sz w:val="24"/>
                <w:lang w:val="en-US" w:eastAsia="zh-CN"/>
              </w:rPr>
              <w:t>xxx</w:t>
            </w:r>
          </w:p>
        </w:tc>
        <w:tc>
          <w:tcPr>
            <w:tcW w:w="134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开、竣工</w:t>
            </w:r>
            <w:r>
              <w:rPr>
                <w:sz w:val="24"/>
              </w:rPr>
              <w:t xml:space="preserve">  </w:t>
            </w:r>
            <w:r>
              <w:rPr>
                <w:rFonts w:hint="eastAsia"/>
                <w:sz w:val="24"/>
              </w:rPr>
              <w:t>日期</w:t>
            </w:r>
          </w:p>
        </w:tc>
        <w:tc>
          <w:tcPr>
            <w:tcW w:w="12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hint="eastAsia" w:ascii="仿宋_GB2312" w:eastAsia="仿宋_GB2312"/>
                <w:sz w:val="24"/>
                <w:lang w:val="en-US" w:eastAsia="zh-CN"/>
              </w:rPr>
            </w:pPr>
            <w:r>
              <w:rPr>
                <w:rFonts w:hint="eastAsia" w:ascii="仿宋_GB2312" w:eastAsia="仿宋_GB2312"/>
                <w:sz w:val="24"/>
                <w:lang w:val="en-US" w:eastAsia="zh-CN"/>
              </w:rPr>
              <w:t>2012.10.1至2014.1.2</w:t>
            </w:r>
          </w:p>
        </w:tc>
      </w:tr>
      <w:tr>
        <w:tblPrEx>
          <w:tblLayout w:type="fixed"/>
          <w:tblCellMar>
            <w:top w:w="0" w:type="dxa"/>
            <w:left w:w="0" w:type="dxa"/>
            <w:bottom w:w="0" w:type="dxa"/>
            <w:right w:w="0" w:type="dxa"/>
          </w:tblCellMar>
        </w:tblPrEx>
        <w:trPr>
          <w:trHeight w:val="630"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ascii="仿宋_GB2312" w:eastAsia="仿宋_GB2312"/>
                <w:sz w:val="24"/>
              </w:rPr>
            </w:pPr>
          </w:p>
        </w:tc>
        <w:tc>
          <w:tcPr>
            <w:tcW w:w="8265" w:type="dxa"/>
            <w:gridSpan w:val="7"/>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24"/>
              </w:rPr>
            </w:pPr>
            <w:r>
              <w:rPr>
                <w:rFonts w:hint="eastAsia"/>
                <w:sz w:val="24"/>
              </w:rPr>
              <w:t>提供安全施工措施主要资料核查情况</w:t>
            </w:r>
          </w:p>
        </w:tc>
      </w:tr>
      <w:tr>
        <w:tblPrEx>
          <w:tblLayout w:type="fixed"/>
          <w:tblCellMar>
            <w:top w:w="0" w:type="dxa"/>
            <w:left w:w="0" w:type="dxa"/>
            <w:bottom w:w="0" w:type="dxa"/>
            <w:right w:w="0" w:type="dxa"/>
          </w:tblCellMar>
        </w:tblPrEx>
        <w:trPr>
          <w:trHeight w:val="810"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仿宋_GB2312" w:eastAsia="仿宋_GB2312"/>
                <w:b/>
                <w:bCs/>
                <w:sz w:val="24"/>
              </w:rPr>
            </w:pPr>
            <w:r>
              <w:rPr>
                <w:rFonts w:ascii="仿宋_GB2312" w:eastAsia="仿宋_GB2312"/>
                <w:b/>
                <w:bCs/>
                <w:sz w:val="24"/>
              </w:rPr>
              <w:t>1</w:t>
            </w:r>
          </w:p>
        </w:tc>
        <w:tc>
          <w:tcPr>
            <w:tcW w:w="8265" w:type="dxa"/>
            <w:gridSpan w:val="7"/>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建设单位项目负责人、监理单位总监理工程师、监理人员名单、施工单位项目负责人、安全负责人名单是否与报监登记书一致。</w:t>
            </w:r>
            <w:r>
              <w:rPr>
                <w:sz w:val="24"/>
              </w:rPr>
              <w:t xml:space="preserve">    </w:t>
            </w:r>
            <w:r>
              <w:rPr>
                <w:rFonts w:hint="eastAsia"/>
                <w:sz w:val="24"/>
              </w:rPr>
              <w:t>□是□否</w:t>
            </w:r>
          </w:p>
        </w:tc>
      </w:tr>
      <w:tr>
        <w:tblPrEx>
          <w:tblLayout w:type="fixed"/>
          <w:tblCellMar>
            <w:top w:w="0" w:type="dxa"/>
            <w:left w:w="0" w:type="dxa"/>
            <w:bottom w:w="0" w:type="dxa"/>
            <w:right w:w="0" w:type="dxa"/>
          </w:tblCellMar>
        </w:tblPrEx>
        <w:trPr>
          <w:trHeight w:val="660"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仿宋_GB2312" w:eastAsia="仿宋_GB2312"/>
                <w:b/>
                <w:bCs/>
                <w:sz w:val="24"/>
              </w:rPr>
            </w:pPr>
            <w:r>
              <w:rPr>
                <w:rFonts w:ascii="仿宋_GB2312" w:eastAsia="仿宋_GB2312"/>
                <w:b/>
                <w:bCs/>
                <w:sz w:val="24"/>
              </w:rPr>
              <w:t>2</w:t>
            </w:r>
          </w:p>
        </w:tc>
        <w:tc>
          <w:tcPr>
            <w:tcW w:w="8265" w:type="dxa"/>
            <w:gridSpan w:val="7"/>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施工现场及毗邻区域的供水、排水、供电、供气、供热、通信等地下设施情况是否与建设单位提交的资料一致。</w:t>
            </w:r>
            <w:r>
              <w:rPr>
                <w:sz w:val="24"/>
              </w:rPr>
              <w:t xml:space="preserve">    </w:t>
            </w:r>
            <w:r>
              <w:rPr>
                <w:rFonts w:hint="eastAsia"/>
                <w:sz w:val="24"/>
              </w:rPr>
              <w:t>□是□否</w:t>
            </w:r>
          </w:p>
        </w:tc>
      </w:tr>
      <w:tr>
        <w:tblPrEx>
          <w:tblLayout w:type="fixed"/>
          <w:tblCellMar>
            <w:top w:w="0" w:type="dxa"/>
            <w:left w:w="0" w:type="dxa"/>
            <w:bottom w:w="0" w:type="dxa"/>
            <w:right w:w="0" w:type="dxa"/>
          </w:tblCellMar>
        </w:tblPrEx>
        <w:trPr>
          <w:trHeight w:val="570"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仿宋_GB2312" w:eastAsia="仿宋_GB2312"/>
                <w:b/>
                <w:bCs/>
                <w:sz w:val="24"/>
              </w:rPr>
            </w:pPr>
            <w:r>
              <w:rPr>
                <w:rFonts w:ascii="仿宋_GB2312" w:eastAsia="仿宋_GB2312"/>
                <w:b/>
                <w:bCs/>
                <w:sz w:val="24"/>
              </w:rPr>
              <w:t>3</w:t>
            </w:r>
          </w:p>
        </w:tc>
        <w:tc>
          <w:tcPr>
            <w:tcW w:w="8265" w:type="dxa"/>
            <w:gridSpan w:val="7"/>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施工现场平面布置图是否与建设单位报送的资料一致。</w:t>
            </w:r>
            <w:r>
              <w:rPr>
                <w:sz w:val="24"/>
              </w:rPr>
              <w:t xml:space="preserve">    </w:t>
            </w:r>
            <w:r>
              <w:rPr>
                <w:rFonts w:hint="eastAsia"/>
                <w:sz w:val="24"/>
              </w:rPr>
              <w:t>□是□否</w:t>
            </w:r>
          </w:p>
        </w:tc>
      </w:tr>
      <w:tr>
        <w:tblPrEx>
          <w:tblLayout w:type="fixed"/>
          <w:tblCellMar>
            <w:top w:w="0" w:type="dxa"/>
            <w:left w:w="0" w:type="dxa"/>
            <w:bottom w:w="0" w:type="dxa"/>
            <w:right w:w="0" w:type="dxa"/>
          </w:tblCellMar>
        </w:tblPrEx>
        <w:trPr>
          <w:trHeight w:val="465"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仿宋_GB2312" w:eastAsia="仿宋_GB2312"/>
                <w:b/>
                <w:bCs/>
                <w:sz w:val="24"/>
              </w:rPr>
            </w:pPr>
            <w:r>
              <w:rPr>
                <w:rFonts w:ascii="仿宋_GB2312" w:eastAsia="仿宋_GB2312"/>
                <w:b/>
                <w:bCs/>
                <w:sz w:val="24"/>
              </w:rPr>
              <w:t>4</w:t>
            </w:r>
          </w:p>
        </w:tc>
        <w:tc>
          <w:tcPr>
            <w:tcW w:w="8265" w:type="dxa"/>
            <w:gridSpan w:val="7"/>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施工现场临边四周是否全封闭防护。</w:t>
            </w:r>
            <w:r>
              <w:rPr>
                <w:sz w:val="24"/>
              </w:rPr>
              <w:t xml:space="preserve">    </w:t>
            </w:r>
            <w:r>
              <w:rPr>
                <w:rFonts w:hint="eastAsia"/>
                <w:sz w:val="24"/>
              </w:rPr>
              <w:t>□是□否</w:t>
            </w:r>
          </w:p>
        </w:tc>
      </w:tr>
      <w:tr>
        <w:tblPrEx>
          <w:tblLayout w:type="fixed"/>
          <w:tblCellMar>
            <w:top w:w="0" w:type="dxa"/>
            <w:left w:w="0" w:type="dxa"/>
            <w:bottom w:w="0" w:type="dxa"/>
            <w:right w:w="0" w:type="dxa"/>
          </w:tblCellMar>
        </w:tblPrEx>
        <w:trPr>
          <w:trHeight w:val="540"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仿宋_GB2312" w:eastAsia="仿宋_GB2312"/>
                <w:b/>
                <w:bCs/>
                <w:sz w:val="24"/>
              </w:rPr>
            </w:pPr>
            <w:r>
              <w:rPr>
                <w:rFonts w:ascii="仿宋_GB2312" w:eastAsia="仿宋_GB2312"/>
                <w:b/>
                <w:bCs/>
                <w:sz w:val="24"/>
              </w:rPr>
              <w:t>5</w:t>
            </w:r>
          </w:p>
        </w:tc>
        <w:tc>
          <w:tcPr>
            <w:tcW w:w="8265" w:type="dxa"/>
            <w:gridSpan w:val="7"/>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安全施工措施费用计划（万元）是否提交。</w:t>
            </w:r>
            <w:r>
              <w:rPr>
                <w:sz w:val="24"/>
              </w:rPr>
              <w:t xml:space="preserve">    </w:t>
            </w:r>
            <w:r>
              <w:rPr>
                <w:rFonts w:hint="eastAsia"/>
                <w:sz w:val="24"/>
              </w:rPr>
              <w:t>□是□否</w:t>
            </w:r>
          </w:p>
        </w:tc>
      </w:tr>
      <w:tr>
        <w:tblPrEx>
          <w:tblLayout w:type="fixed"/>
          <w:tblCellMar>
            <w:top w:w="0" w:type="dxa"/>
            <w:left w:w="0" w:type="dxa"/>
            <w:bottom w:w="0" w:type="dxa"/>
            <w:right w:w="0" w:type="dxa"/>
          </w:tblCellMar>
        </w:tblPrEx>
        <w:trPr>
          <w:trHeight w:val="540"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仿宋_GB2312" w:eastAsia="仿宋_GB2312"/>
                <w:b/>
                <w:bCs/>
                <w:sz w:val="24"/>
              </w:rPr>
            </w:pPr>
            <w:r>
              <w:rPr>
                <w:rFonts w:ascii="仿宋_GB2312" w:eastAsia="仿宋_GB2312"/>
                <w:b/>
                <w:bCs/>
                <w:sz w:val="24"/>
              </w:rPr>
              <w:t>6</w:t>
            </w:r>
          </w:p>
        </w:tc>
        <w:tc>
          <w:tcPr>
            <w:tcW w:w="8265" w:type="dxa"/>
            <w:gridSpan w:val="7"/>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其它。</w:t>
            </w:r>
          </w:p>
        </w:tc>
      </w:tr>
      <w:tr>
        <w:tblPrEx>
          <w:tblLayout w:type="fixed"/>
          <w:tblCellMar>
            <w:top w:w="0" w:type="dxa"/>
            <w:left w:w="0" w:type="dxa"/>
            <w:bottom w:w="0" w:type="dxa"/>
            <w:right w:w="0" w:type="dxa"/>
          </w:tblCellMar>
        </w:tblPrEx>
        <w:trPr>
          <w:trHeight w:val="1620" w:hRule="atLeast"/>
        </w:trPr>
        <w:tc>
          <w:tcPr>
            <w:tcW w:w="10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备案意见</w:t>
            </w:r>
          </w:p>
        </w:tc>
        <w:tc>
          <w:tcPr>
            <w:tcW w:w="8265" w:type="dxa"/>
            <w:gridSpan w:val="7"/>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sz w:val="24"/>
              </w:rPr>
            </w:pPr>
          </w:p>
        </w:tc>
      </w:tr>
      <w:tr>
        <w:tblPrEx>
          <w:tblLayout w:type="fixed"/>
          <w:tblCellMar>
            <w:top w:w="0" w:type="dxa"/>
            <w:left w:w="0" w:type="dxa"/>
            <w:bottom w:w="0" w:type="dxa"/>
            <w:right w:w="0" w:type="dxa"/>
          </w:tblCellMar>
        </w:tblPrEx>
        <w:trPr>
          <w:trHeight w:val="2218" w:hRule="atLeast"/>
        </w:trPr>
        <w:tc>
          <w:tcPr>
            <w:tcW w:w="9360" w:type="dxa"/>
            <w:gridSpan w:val="8"/>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24"/>
              </w:rPr>
            </w:pPr>
            <w:r>
              <w:rPr>
                <w:rFonts w:hint="eastAsia"/>
                <w:sz w:val="24"/>
              </w:rPr>
              <w:t>联系人：</w:t>
            </w:r>
          </w:p>
          <w:p>
            <w:pPr>
              <w:rPr>
                <w:sz w:val="24"/>
              </w:rPr>
            </w:pPr>
          </w:p>
          <w:p>
            <w:pPr>
              <w:rPr>
                <w:sz w:val="24"/>
              </w:rPr>
            </w:pPr>
          </w:p>
          <w:p>
            <w:pPr>
              <w:ind w:right="480" w:firstLine="5880" w:firstLineChars="2450"/>
              <w:rPr>
                <w:sz w:val="24"/>
              </w:rPr>
            </w:pPr>
            <w:r>
              <w:rPr>
                <w:rFonts w:hint="eastAsia"/>
                <w:sz w:val="24"/>
              </w:rPr>
              <w:t>备案机关（公章）</w:t>
            </w:r>
          </w:p>
          <w:p>
            <w:pPr>
              <w:ind w:firstLine="5760" w:firstLineChars="2400"/>
              <w:rPr>
                <w:b/>
                <w:bCs/>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rPr>
          <w:rFonts w:eastAsia="仿宋_GB2312"/>
          <w:b/>
          <w:bCs/>
        </w:rPr>
      </w:pPr>
      <w:r>
        <w:rPr>
          <w:rFonts w:eastAsia="仿宋_GB2312"/>
          <w:b/>
          <w:bCs/>
        </w:rPr>
        <w:t>注：备案表一式两份，备案管理机构留存一份，建设单位留存一份。</w:t>
      </w:r>
    </w:p>
    <w:p>
      <w:pPr>
        <w:spacing w:line="500" w:lineRule="exact"/>
        <w:jc w:val="both"/>
        <w:outlineLvl w:val="0"/>
        <w:rPr>
          <w:rFonts w:hint="eastAsia" w:ascii="宋体" w:hAnsi="宋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ind w:right="360" w:firstLine="360"/>
      <w:rPr>
        <w:rFonts w:eastAsia="方正仿宋_GBK"/>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4</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z&#10;zNqstwEAAFQDAAAOAAAAAAAAAAEAIAAAAB4BAABkcnMvZTJvRG9jLnhtbFBLBQYAAAAABgAGAFkB&#10;AABHBQAAAAA=&#10;">
              <v:path/>
              <v:fill on="f" focussize="0,0"/>
              <v:stroke on="f"/>
              <v:imagedata o:title=""/>
              <o:lock v:ext="edit" aspectratio="f"/>
              <v:textbox inset="0mm,0mm,0mm,0mm" style="mso-fit-shape-to-text:t;">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4</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66A04"/>
    <w:multiLevelType w:val="singleLevel"/>
    <w:tmpl w:val="59A66A04"/>
    <w:lvl w:ilvl="0" w:tentative="0">
      <w:start w:val="1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BD205A"/>
    <w:rsid w:val="50BD20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2018-04-09T06:56:00Z</dcterms:created>
  <dc:creator>2017MVP</dc:creator>
  <cp:lastModifiedBy>2017MVP</cp:lastModifiedBy>
  <dcterms:modified xsi:type="dcterms:W3CDTF">2018-04-09T06:58:03Z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