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outlineLvl w:val="0"/>
        <w:rPr>
          <w:rFonts w:hint="eastAsia" w:ascii="宋体" w:hAnsi="宋体"/>
          <w:b/>
          <w:sz w:val="32"/>
          <w:szCs w:val="32"/>
        </w:rPr>
      </w:pPr>
      <w:bookmarkStart w:id="0" w:name="_Toc394487674"/>
      <w:bookmarkStart w:id="1" w:name="_Toc394488399"/>
      <w:bookmarkStart w:id="2" w:name="_Toc461997368"/>
      <w:r>
        <w:rPr>
          <w:rFonts w:hint="eastAsia" w:ascii="宋体" w:hAnsi="宋体"/>
          <w:b/>
          <w:sz w:val="32"/>
          <w:szCs w:val="32"/>
          <w:lang w:eastAsia="zh-CN"/>
        </w:rPr>
        <w:t>城</w:t>
      </w:r>
      <w:r>
        <w:rPr>
          <w:rFonts w:hint="eastAsia" w:ascii="宋体" w:hAnsi="宋体"/>
          <w:b/>
          <w:sz w:val="32"/>
          <w:szCs w:val="32"/>
        </w:rPr>
        <w:t>市房地产开发企业资质核准（初审）办事指南</w:t>
      </w:r>
      <w:bookmarkEnd w:id="0"/>
      <w:bookmarkEnd w:id="1"/>
      <w:bookmarkEnd w:id="2"/>
    </w:p>
    <w:p>
      <w:pPr>
        <w:spacing w:line="500" w:lineRule="exact"/>
        <w:ind w:firstLine="551" w:firstLineChars="196"/>
        <w:rPr>
          <w:rFonts w:hint="eastAsia" w:ascii="宋体" w:hAnsi="宋体"/>
          <w:b/>
          <w:bCs/>
          <w:sz w:val="28"/>
          <w:szCs w:val="28"/>
        </w:rPr>
      </w:pPr>
    </w:p>
    <w:p>
      <w:pPr>
        <w:spacing w:line="500" w:lineRule="exact"/>
        <w:ind w:firstLine="562" w:firstLineChars="200"/>
        <w:rPr>
          <w:rFonts w:hint="eastAsia" w:ascii="宋体" w:hAnsi="宋体"/>
          <w:b/>
          <w:sz w:val="28"/>
          <w:szCs w:val="28"/>
        </w:rPr>
      </w:pPr>
      <w:bookmarkStart w:id="3" w:name="_Toc394332944"/>
      <w:r>
        <w:rPr>
          <w:rFonts w:hint="eastAsia" w:ascii="宋体" w:hAnsi="宋体"/>
          <w:b/>
          <w:sz w:val="28"/>
          <w:szCs w:val="28"/>
        </w:rPr>
        <w:t>一、</w:t>
      </w:r>
      <w:bookmarkEnd w:id="3"/>
      <w:r>
        <w:rPr>
          <w:rFonts w:hint="eastAsia" w:ascii="宋体" w:hAnsi="宋体"/>
          <w:b/>
          <w:sz w:val="28"/>
          <w:szCs w:val="28"/>
        </w:rPr>
        <w:t>设定依据</w:t>
      </w:r>
    </w:p>
    <w:p>
      <w:pPr>
        <w:spacing w:line="500" w:lineRule="exact"/>
        <w:rPr>
          <w:rFonts w:hint="eastAsia"/>
          <w:sz w:val="28"/>
          <w:szCs w:val="28"/>
        </w:rPr>
      </w:pPr>
      <w:r>
        <w:rPr>
          <w:rFonts w:hint="eastAsia"/>
          <w:b/>
          <w:bCs/>
        </w:rPr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《城市房地产开发经营管理条例》（国务院令第248号）、《房地产开发企业资质管理规定》（建设部令第77号）</w:t>
      </w:r>
      <w:r>
        <w:rPr>
          <w:rFonts w:hint="eastAsia"/>
          <w:sz w:val="28"/>
          <w:szCs w:val="28"/>
        </w:rPr>
        <w:t>）《城市房地产开发经营管理条例》第七条</w:t>
      </w:r>
    </w:p>
    <w:p>
      <w:pPr>
        <w:spacing w:line="500" w:lineRule="exact"/>
        <w:ind w:firstLine="560" w:firstLineChars="200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二、</w:t>
      </w:r>
      <w:r>
        <w:rPr>
          <w:rFonts w:hint="eastAsia" w:ascii="宋体" w:hAnsi="宋体"/>
          <w:b/>
          <w:sz w:val="28"/>
          <w:szCs w:val="28"/>
        </w:rPr>
        <w:t>实施权限和实施主体</w:t>
      </w: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根据《房地产开发企业资质管理规定》（建设部令第</w:t>
      </w:r>
      <w:r>
        <w:rPr>
          <w:rFonts w:ascii="宋体" w:hAnsi="宋体"/>
          <w:sz w:val="28"/>
          <w:szCs w:val="28"/>
        </w:rPr>
        <w:t>77</w:t>
      </w:r>
      <w:r>
        <w:rPr>
          <w:rFonts w:hint="eastAsia" w:ascii="宋体" w:hAnsi="宋体"/>
          <w:sz w:val="28"/>
          <w:szCs w:val="28"/>
        </w:rPr>
        <w:t>号）十一条规定，自治区住房和城乡住房和城乡建设厅负责二级及二级以下资质核准，设区市建设行政主管部门负责暂定级资质的核准。</w:t>
      </w:r>
    </w:p>
    <w:p>
      <w:pPr>
        <w:spacing w:line="500" w:lineRule="exact"/>
        <w:ind w:firstLine="562" w:firstLineChars="2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三、行政审批条件</w:t>
      </w: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根据《房地产开发企业资质管理规定》（建设部令第</w:t>
      </w:r>
      <w:r>
        <w:rPr>
          <w:rFonts w:ascii="宋体" w:hAnsi="宋体"/>
          <w:sz w:val="28"/>
          <w:szCs w:val="28"/>
        </w:rPr>
        <w:t>77</w:t>
      </w:r>
      <w:r>
        <w:rPr>
          <w:rFonts w:hint="eastAsia" w:ascii="宋体" w:hAnsi="宋体"/>
          <w:sz w:val="28"/>
          <w:szCs w:val="28"/>
        </w:rPr>
        <w:t>号）规定，</w:t>
      </w:r>
    </w:p>
    <w:p>
      <w:pPr>
        <w:spacing w:line="500" w:lineRule="exact"/>
        <w:ind w:firstLine="506" w:firstLineChars="2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pacing w:val="-14"/>
          <w:sz w:val="28"/>
          <w:szCs w:val="28"/>
        </w:rPr>
        <w:t>（一）</w:t>
      </w:r>
      <w:r>
        <w:rPr>
          <w:rFonts w:hint="eastAsia" w:ascii="宋体" w:hAnsi="宋体"/>
          <w:b/>
          <w:sz w:val="28"/>
          <w:szCs w:val="28"/>
        </w:rPr>
        <w:t>申请</w:t>
      </w:r>
      <w:r>
        <w:rPr>
          <w:rFonts w:hint="eastAsia" w:ascii="宋体" w:hAnsi="宋体"/>
          <w:b/>
          <w:spacing w:val="-14"/>
          <w:sz w:val="28"/>
          <w:szCs w:val="28"/>
        </w:rPr>
        <w:t>房地产开发企业</w:t>
      </w:r>
      <w:r>
        <w:rPr>
          <w:rFonts w:hint="eastAsia" w:ascii="宋体" w:hAnsi="宋体"/>
          <w:b/>
          <w:sz w:val="28"/>
          <w:szCs w:val="28"/>
        </w:rPr>
        <w:t>二级资质核准应符合以下条件：</w:t>
      </w:r>
    </w:p>
    <w:p>
      <w:pPr>
        <w:spacing w:line="500" w:lineRule="exact"/>
        <w:ind w:firstLine="504" w:firstLineChars="200"/>
        <w:rPr>
          <w:rFonts w:hint="eastAsia" w:ascii="宋体" w:hAnsi="宋体"/>
          <w:spacing w:val="-14"/>
          <w:sz w:val="28"/>
          <w:szCs w:val="28"/>
        </w:rPr>
      </w:pPr>
      <w:r>
        <w:rPr>
          <w:rFonts w:ascii="宋体" w:hAnsi="宋体"/>
          <w:spacing w:val="-14"/>
          <w:sz w:val="28"/>
          <w:szCs w:val="28"/>
        </w:rPr>
        <w:t>1.</w:t>
      </w:r>
      <w:r>
        <w:rPr>
          <w:rFonts w:hint="eastAsia" w:ascii="宋体" w:hAnsi="宋体"/>
          <w:spacing w:val="-14"/>
          <w:sz w:val="28"/>
          <w:szCs w:val="28"/>
        </w:rPr>
        <w:t>注册资本不低于</w:t>
      </w:r>
      <w:r>
        <w:rPr>
          <w:rFonts w:ascii="宋体" w:hAnsi="宋体"/>
          <w:spacing w:val="-14"/>
          <w:sz w:val="28"/>
          <w:szCs w:val="28"/>
        </w:rPr>
        <w:t>2000</w:t>
      </w:r>
      <w:r>
        <w:rPr>
          <w:rFonts w:hint="eastAsia" w:ascii="宋体" w:hAnsi="宋体"/>
          <w:spacing w:val="-14"/>
          <w:sz w:val="28"/>
          <w:szCs w:val="28"/>
        </w:rPr>
        <w:t>万元；</w:t>
      </w:r>
    </w:p>
    <w:p>
      <w:pPr>
        <w:spacing w:line="500" w:lineRule="exact"/>
        <w:ind w:firstLine="504" w:firstLineChars="200"/>
        <w:rPr>
          <w:rFonts w:hint="eastAsia" w:ascii="宋体" w:hAnsi="宋体"/>
          <w:spacing w:val="-14"/>
          <w:sz w:val="28"/>
          <w:szCs w:val="28"/>
        </w:rPr>
      </w:pPr>
      <w:r>
        <w:rPr>
          <w:rFonts w:ascii="宋体" w:hAnsi="宋体"/>
          <w:spacing w:val="-14"/>
          <w:sz w:val="28"/>
          <w:szCs w:val="28"/>
        </w:rPr>
        <w:t>2.</w:t>
      </w:r>
      <w:r>
        <w:rPr>
          <w:rFonts w:hint="eastAsia" w:ascii="宋体" w:hAnsi="宋体"/>
          <w:spacing w:val="-14"/>
          <w:sz w:val="28"/>
          <w:szCs w:val="28"/>
        </w:rPr>
        <w:t>从事房地产开发经营</w:t>
      </w:r>
      <w:r>
        <w:rPr>
          <w:rFonts w:ascii="宋体" w:hAnsi="宋体"/>
          <w:spacing w:val="-14"/>
          <w:sz w:val="28"/>
          <w:szCs w:val="28"/>
        </w:rPr>
        <w:t>3</w:t>
      </w:r>
      <w:r>
        <w:rPr>
          <w:rFonts w:hint="eastAsia" w:ascii="宋体" w:hAnsi="宋体"/>
          <w:spacing w:val="-14"/>
          <w:sz w:val="28"/>
          <w:szCs w:val="28"/>
        </w:rPr>
        <w:t>年以上；</w:t>
      </w:r>
    </w:p>
    <w:p>
      <w:pPr>
        <w:spacing w:line="500" w:lineRule="exact"/>
        <w:ind w:firstLine="504" w:firstLineChars="200"/>
        <w:rPr>
          <w:rFonts w:hint="eastAsia" w:ascii="宋体" w:hAnsi="宋体"/>
          <w:spacing w:val="-14"/>
          <w:sz w:val="28"/>
          <w:szCs w:val="28"/>
        </w:rPr>
      </w:pPr>
      <w:r>
        <w:rPr>
          <w:rFonts w:ascii="宋体" w:hAnsi="宋体"/>
          <w:spacing w:val="-14"/>
          <w:sz w:val="28"/>
          <w:szCs w:val="28"/>
        </w:rPr>
        <w:t>3.</w:t>
      </w:r>
      <w:r>
        <w:rPr>
          <w:rFonts w:hint="eastAsia" w:ascii="宋体" w:hAnsi="宋体"/>
          <w:spacing w:val="-14"/>
          <w:sz w:val="28"/>
          <w:szCs w:val="28"/>
        </w:rPr>
        <w:t>近</w:t>
      </w:r>
      <w:r>
        <w:rPr>
          <w:rFonts w:ascii="宋体" w:hAnsi="宋体"/>
          <w:spacing w:val="-14"/>
          <w:sz w:val="28"/>
          <w:szCs w:val="28"/>
        </w:rPr>
        <w:t>3</w:t>
      </w:r>
      <w:r>
        <w:rPr>
          <w:rFonts w:hint="eastAsia" w:ascii="宋体" w:hAnsi="宋体"/>
          <w:spacing w:val="-14"/>
          <w:sz w:val="28"/>
          <w:szCs w:val="28"/>
        </w:rPr>
        <w:t>年房屋建筑面积累计竣工</w:t>
      </w:r>
      <w:r>
        <w:rPr>
          <w:rFonts w:ascii="宋体" w:hAnsi="宋体"/>
          <w:spacing w:val="-14"/>
          <w:sz w:val="28"/>
          <w:szCs w:val="28"/>
        </w:rPr>
        <w:t>15</w:t>
      </w:r>
      <w:r>
        <w:rPr>
          <w:rFonts w:hint="eastAsia" w:ascii="宋体" w:hAnsi="宋体"/>
          <w:spacing w:val="-14"/>
          <w:sz w:val="28"/>
          <w:szCs w:val="28"/>
        </w:rPr>
        <w:t>万平方米以上，或者累计完成与此相当的房地产开发投资额；</w:t>
      </w:r>
    </w:p>
    <w:p>
      <w:pPr>
        <w:spacing w:line="500" w:lineRule="exact"/>
        <w:ind w:firstLine="504" w:firstLineChars="200"/>
        <w:rPr>
          <w:rFonts w:hint="eastAsia" w:ascii="宋体" w:hAnsi="宋体"/>
          <w:spacing w:val="-14"/>
          <w:sz w:val="28"/>
          <w:szCs w:val="28"/>
        </w:rPr>
      </w:pPr>
      <w:r>
        <w:rPr>
          <w:rFonts w:ascii="宋体" w:hAnsi="宋体"/>
          <w:spacing w:val="-14"/>
          <w:sz w:val="28"/>
          <w:szCs w:val="28"/>
        </w:rPr>
        <w:t>4.</w:t>
      </w:r>
      <w:r>
        <w:rPr>
          <w:rFonts w:hint="eastAsia" w:ascii="宋体" w:hAnsi="宋体"/>
          <w:spacing w:val="-14"/>
          <w:sz w:val="28"/>
          <w:szCs w:val="28"/>
        </w:rPr>
        <w:t>连续</w:t>
      </w:r>
      <w:r>
        <w:rPr>
          <w:rFonts w:ascii="宋体" w:hAnsi="宋体"/>
          <w:spacing w:val="-14"/>
          <w:sz w:val="28"/>
          <w:szCs w:val="28"/>
        </w:rPr>
        <w:t>3</w:t>
      </w:r>
      <w:r>
        <w:rPr>
          <w:rFonts w:hint="eastAsia" w:ascii="宋体" w:hAnsi="宋体"/>
          <w:spacing w:val="-14"/>
          <w:sz w:val="28"/>
          <w:szCs w:val="28"/>
        </w:rPr>
        <w:t>年建筑工程质量合格率达</w:t>
      </w:r>
      <w:r>
        <w:rPr>
          <w:rFonts w:ascii="宋体" w:hAnsi="宋体"/>
          <w:spacing w:val="-14"/>
          <w:sz w:val="28"/>
          <w:szCs w:val="28"/>
        </w:rPr>
        <w:t>100%</w:t>
      </w:r>
      <w:r>
        <w:rPr>
          <w:rFonts w:hint="eastAsia" w:ascii="宋体" w:hAnsi="宋体"/>
          <w:spacing w:val="-14"/>
          <w:sz w:val="28"/>
          <w:szCs w:val="28"/>
        </w:rPr>
        <w:t>；</w:t>
      </w:r>
    </w:p>
    <w:p>
      <w:pPr>
        <w:spacing w:line="500" w:lineRule="exact"/>
        <w:ind w:firstLine="504" w:firstLineChars="200"/>
        <w:rPr>
          <w:rFonts w:hint="eastAsia" w:ascii="宋体" w:hAnsi="宋体"/>
          <w:spacing w:val="-14"/>
          <w:sz w:val="28"/>
          <w:szCs w:val="28"/>
        </w:rPr>
      </w:pPr>
      <w:r>
        <w:rPr>
          <w:rFonts w:ascii="宋体" w:hAnsi="宋体"/>
          <w:spacing w:val="-14"/>
          <w:sz w:val="28"/>
          <w:szCs w:val="28"/>
        </w:rPr>
        <w:t>5.</w:t>
      </w:r>
      <w:r>
        <w:rPr>
          <w:rFonts w:hint="eastAsia" w:ascii="宋体" w:hAnsi="宋体"/>
          <w:spacing w:val="-14"/>
          <w:sz w:val="28"/>
          <w:szCs w:val="28"/>
        </w:rPr>
        <w:t>上一年房屋建筑施工面积</w:t>
      </w:r>
      <w:r>
        <w:rPr>
          <w:rFonts w:ascii="宋体" w:hAnsi="宋体"/>
          <w:spacing w:val="-14"/>
          <w:sz w:val="28"/>
          <w:szCs w:val="28"/>
        </w:rPr>
        <w:t>10</w:t>
      </w:r>
      <w:r>
        <w:rPr>
          <w:rFonts w:hint="eastAsia" w:ascii="宋体" w:hAnsi="宋体"/>
          <w:spacing w:val="-14"/>
          <w:sz w:val="28"/>
          <w:szCs w:val="28"/>
        </w:rPr>
        <w:t>万平方米，或者完成与此相当的房地产开发投资额；</w:t>
      </w:r>
    </w:p>
    <w:p>
      <w:pPr>
        <w:spacing w:line="500" w:lineRule="exact"/>
        <w:ind w:firstLine="504" w:firstLineChars="200"/>
        <w:rPr>
          <w:rFonts w:hint="eastAsia" w:ascii="宋体" w:hAnsi="宋体"/>
          <w:spacing w:val="-14"/>
          <w:sz w:val="28"/>
          <w:szCs w:val="28"/>
        </w:rPr>
      </w:pPr>
      <w:r>
        <w:rPr>
          <w:rFonts w:ascii="宋体" w:hAnsi="宋体"/>
          <w:spacing w:val="-14"/>
          <w:sz w:val="28"/>
          <w:szCs w:val="28"/>
        </w:rPr>
        <w:t>6.</w:t>
      </w:r>
      <w:r>
        <w:rPr>
          <w:rFonts w:hint="eastAsia" w:ascii="宋体" w:hAnsi="宋体"/>
          <w:spacing w:val="-14"/>
          <w:sz w:val="28"/>
          <w:szCs w:val="28"/>
        </w:rPr>
        <w:t>有职称的建筑、结构、财务、房地产及有关经济类的专业管理人员不少于</w:t>
      </w:r>
      <w:r>
        <w:rPr>
          <w:rFonts w:ascii="宋体" w:hAnsi="宋体"/>
          <w:spacing w:val="-14"/>
          <w:sz w:val="28"/>
          <w:szCs w:val="28"/>
        </w:rPr>
        <w:t>20</w:t>
      </w:r>
      <w:r>
        <w:rPr>
          <w:rFonts w:hint="eastAsia" w:ascii="宋体" w:hAnsi="宋体"/>
          <w:spacing w:val="-14"/>
          <w:sz w:val="28"/>
          <w:szCs w:val="28"/>
        </w:rPr>
        <w:t>人，其中具有中级以上职称的管理人员不少于</w:t>
      </w:r>
      <w:r>
        <w:rPr>
          <w:rFonts w:ascii="宋体" w:hAnsi="宋体"/>
          <w:spacing w:val="-14"/>
          <w:sz w:val="28"/>
          <w:szCs w:val="28"/>
        </w:rPr>
        <w:t>10</w:t>
      </w:r>
      <w:r>
        <w:rPr>
          <w:rFonts w:hint="eastAsia" w:ascii="宋体" w:hAnsi="宋体"/>
          <w:spacing w:val="-14"/>
          <w:sz w:val="28"/>
          <w:szCs w:val="28"/>
        </w:rPr>
        <w:t>人，持有资格证书的专职会计人员不少于</w:t>
      </w:r>
      <w:r>
        <w:rPr>
          <w:rFonts w:ascii="宋体" w:hAnsi="宋体"/>
          <w:spacing w:val="-14"/>
          <w:sz w:val="28"/>
          <w:szCs w:val="28"/>
        </w:rPr>
        <w:t>3</w:t>
      </w:r>
      <w:r>
        <w:rPr>
          <w:rFonts w:hint="eastAsia" w:ascii="宋体" w:hAnsi="宋体"/>
          <w:spacing w:val="-14"/>
          <w:sz w:val="28"/>
          <w:szCs w:val="28"/>
        </w:rPr>
        <w:t>人；</w:t>
      </w:r>
    </w:p>
    <w:p>
      <w:pPr>
        <w:spacing w:line="500" w:lineRule="exact"/>
        <w:ind w:firstLine="504" w:firstLineChars="200"/>
        <w:rPr>
          <w:rFonts w:hint="eastAsia" w:ascii="宋体" w:hAnsi="宋体"/>
          <w:spacing w:val="-14"/>
          <w:sz w:val="28"/>
          <w:szCs w:val="28"/>
        </w:rPr>
      </w:pPr>
      <w:r>
        <w:rPr>
          <w:rFonts w:ascii="宋体" w:hAnsi="宋体"/>
          <w:spacing w:val="-14"/>
          <w:sz w:val="28"/>
          <w:szCs w:val="28"/>
        </w:rPr>
        <w:t>7.</w:t>
      </w:r>
      <w:r>
        <w:rPr>
          <w:rFonts w:hint="eastAsia" w:ascii="宋体" w:hAnsi="宋体"/>
          <w:spacing w:val="-14"/>
          <w:sz w:val="28"/>
          <w:szCs w:val="28"/>
        </w:rPr>
        <w:t>工程技术、财务、统计等业务负责人具有相应专业中级以上职称；</w:t>
      </w:r>
    </w:p>
    <w:p>
      <w:pPr>
        <w:spacing w:line="500" w:lineRule="exact"/>
        <w:ind w:firstLine="504" w:firstLineChars="200"/>
        <w:rPr>
          <w:rFonts w:hint="eastAsia" w:ascii="宋体" w:hAnsi="宋体"/>
          <w:spacing w:val="-14"/>
          <w:sz w:val="28"/>
          <w:szCs w:val="28"/>
        </w:rPr>
      </w:pPr>
      <w:r>
        <w:rPr>
          <w:rFonts w:ascii="宋体" w:hAnsi="宋体"/>
          <w:spacing w:val="-14"/>
          <w:sz w:val="28"/>
          <w:szCs w:val="28"/>
        </w:rPr>
        <w:t>8.</w:t>
      </w:r>
      <w:r>
        <w:rPr>
          <w:rFonts w:hint="eastAsia" w:ascii="宋体" w:hAnsi="宋体"/>
          <w:spacing w:val="-14"/>
          <w:sz w:val="28"/>
          <w:szCs w:val="28"/>
        </w:rPr>
        <w:t>具有完善的质量保证体系，商品住宅销售中实行了《住宅质量保证书》和《住宅使用说明书》制度；</w:t>
      </w:r>
    </w:p>
    <w:p>
      <w:pPr>
        <w:spacing w:line="500" w:lineRule="exact"/>
        <w:ind w:firstLine="504" w:firstLineChars="200"/>
        <w:rPr>
          <w:rFonts w:hint="eastAsia" w:ascii="宋体" w:hAnsi="宋体"/>
          <w:spacing w:val="-14"/>
          <w:sz w:val="28"/>
          <w:szCs w:val="28"/>
        </w:rPr>
      </w:pPr>
      <w:r>
        <w:rPr>
          <w:rFonts w:ascii="宋体" w:hAnsi="宋体"/>
          <w:spacing w:val="-14"/>
          <w:sz w:val="28"/>
          <w:szCs w:val="28"/>
        </w:rPr>
        <w:t>9.</w:t>
      </w:r>
      <w:r>
        <w:rPr>
          <w:rFonts w:hint="eastAsia" w:ascii="宋体" w:hAnsi="宋体"/>
          <w:spacing w:val="-14"/>
          <w:sz w:val="28"/>
          <w:szCs w:val="28"/>
        </w:rPr>
        <w:t>未发生过重大工程质量事故。</w:t>
      </w:r>
    </w:p>
    <w:p>
      <w:pPr>
        <w:spacing w:line="500" w:lineRule="exact"/>
        <w:ind w:firstLine="506" w:firstLineChars="200"/>
        <w:rPr>
          <w:rFonts w:hint="eastAsia" w:ascii="宋体" w:hAnsi="宋体"/>
          <w:b/>
          <w:sz w:val="28"/>
          <w:szCs w:val="28"/>
        </w:rPr>
      </w:pPr>
      <w:bookmarkStart w:id="4" w:name="_Toc394332945"/>
      <w:r>
        <w:rPr>
          <w:rFonts w:hint="eastAsia" w:ascii="宋体" w:hAnsi="宋体"/>
          <w:b/>
          <w:spacing w:val="-14"/>
          <w:sz w:val="28"/>
          <w:szCs w:val="28"/>
        </w:rPr>
        <w:t>（二）申请房地产开发企业</w:t>
      </w:r>
      <w:r>
        <w:rPr>
          <w:rFonts w:hint="eastAsia" w:ascii="宋体" w:hAnsi="宋体"/>
          <w:b/>
          <w:sz w:val="28"/>
          <w:szCs w:val="28"/>
        </w:rPr>
        <w:t>三级资质核准应符合以下条件：</w:t>
      </w:r>
      <w:bookmarkEnd w:id="4"/>
    </w:p>
    <w:p>
      <w:pPr>
        <w:spacing w:line="500" w:lineRule="exact"/>
        <w:ind w:firstLine="504" w:firstLineChars="200"/>
        <w:rPr>
          <w:rFonts w:hint="eastAsia" w:ascii="宋体" w:hAnsi="宋体"/>
          <w:spacing w:val="-14"/>
          <w:sz w:val="28"/>
          <w:szCs w:val="28"/>
        </w:rPr>
      </w:pPr>
      <w:r>
        <w:rPr>
          <w:rFonts w:ascii="宋体" w:hAnsi="宋体"/>
          <w:spacing w:val="-14"/>
          <w:sz w:val="28"/>
          <w:szCs w:val="28"/>
        </w:rPr>
        <w:t>1.</w:t>
      </w:r>
      <w:r>
        <w:rPr>
          <w:rFonts w:hint="eastAsia" w:ascii="宋体" w:hAnsi="宋体"/>
          <w:spacing w:val="-14"/>
          <w:sz w:val="28"/>
          <w:szCs w:val="28"/>
        </w:rPr>
        <w:t>注册资本不低于</w:t>
      </w:r>
      <w:r>
        <w:rPr>
          <w:rFonts w:ascii="宋体" w:hAnsi="宋体"/>
          <w:spacing w:val="-14"/>
          <w:sz w:val="28"/>
          <w:szCs w:val="28"/>
        </w:rPr>
        <w:t>800</w:t>
      </w:r>
      <w:r>
        <w:rPr>
          <w:rFonts w:hint="eastAsia" w:ascii="宋体" w:hAnsi="宋体"/>
          <w:spacing w:val="-14"/>
          <w:sz w:val="28"/>
          <w:szCs w:val="28"/>
        </w:rPr>
        <w:t>万元；</w:t>
      </w:r>
    </w:p>
    <w:p>
      <w:pPr>
        <w:spacing w:line="500" w:lineRule="exact"/>
        <w:ind w:firstLine="504" w:firstLineChars="200"/>
        <w:rPr>
          <w:rFonts w:hint="eastAsia" w:ascii="宋体" w:hAnsi="宋体"/>
          <w:spacing w:val="-14"/>
          <w:sz w:val="28"/>
          <w:szCs w:val="28"/>
        </w:rPr>
      </w:pPr>
      <w:r>
        <w:rPr>
          <w:rFonts w:ascii="宋体" w:hAnsi="宋体"/>
          <w:spacing w:val="-14"/>
          <w:sz w:val="28"/>
          <w:szCs w:val="28"/>
        </w:rPr>
        <w:t>2.</w:t>
      </w:r>
      <w:r>
        <w:rPr>
          <w:rFonts w:hint="eastAsia" w:ascii="宋体" w:hAnsi="宋体"/>
          <w:spacing w:val="-14"/>
          <w:sz w:val="28"/>
          <w:szCs w:val="28"/>
        </w:rPr>
        <w:t>从事房地产开发经营</w:t>
      </w:r>
      <w:r>
        <w:rPr>
          <w:rFonts w:ascii="宋体" w:hAnsi="宋体"/>
          <w:spacing w:val="-14"/>
          <w:sz w:val="28"/>
          <w:szCs w:val="28"/>
        </w:rPr>
        <w:t>2</w:t>
      </w:r>
      <w:r>
        <w:rPr>
          <w:rFonts w:hint="eastAsia" w:ascii="宋体" w:hAnsi="宋体"/>
          <w:spacing w:val="-14"/>
          <w:sz w:val="28"/>
          <w:szCs w:val="28"/>
        </w:rPr>
        <w:t>年以上；</w:t>
      </w:r>
    </w:p>
    <w:p>
      <w:pPr>
        <w:spacing w:line="500" w:lineRule="exact"/>
        <w:ind w:firstLine="504" w:firstLineChars="200"/>
        <w:rPr>
          <w:rFonts w:hint="eastAsia" w:ascii="宋体" w:hAnsi="宋体"/>
          <w:spacing w:val="-14"/>
          <w:sz w:val="28"/>
          <w:szCs w:val="28"/>
        </w:rPr>
      </w:pPr>
      <w:r>
        <w:rPr>
          <w:rFonts w:ascii="宋体" w:hAnsi="宋体"/>
          <w:spacing w:val="-14"/>
          <w:sz w:val="28"/>
          <w:szCs w:val="28"/>
        </w:rPr>
        <w:t>3.</w:t>
      </w:r>
      <w:r>
        <w:rPr>
          <w:rFonts w:hint="eastAsia" w:ascii="宋体" w:hAnsi="宋体"/>
          <w:spacing w:val="-14"/>
          <w:sz w:val="28"/>
          <w:szCs w:val="28"/>
        </w:rPr>
        <w:t>房屋建筑面积累计竣工</w:t>
      </w:r>
      <w:r>
        <w:rPr>
          <w:rFonts w:ascii="宋体" w:hAnsi="宋体"/>
          <w:spacing w:val="-14"/>
          <w:sz w:val="28"/>
          <w:szCs w:val="28"/>
        </w:rPr>
        <w:t>5</w:t>
      </w:r>
      <w:r>
        <w:rPr>
          <w:rFonts w:hint="eastAsia" w:ascii="宋体" w:hAnsi="宋体"/>
          <w:spacing w:val="-14"/>
          <w:sz w:val="28"/>
          <w:szCs w:val="28"/>
        </w:rPr>
        <w:t>万平方米以上，或者累计完成与此相当的房地产开发投资额；</w:t>
      </w:r>
    </w:p>
    <w:p>
      <w:pPr>
        <w:spacing w:line="500" w:lineRule="exact"/>
        <w:ind w:firstLine="504" w:firstLineChars="200"/>
        <w:rPr>
          <w:rFonts w:hint="eastAsia" w:ascii="宋体" w:hAnsi="宋体"/>
          <w:spacing w:val="-14"/>
          <w:sz w:val="28"/>
          <w:szCs w:val="28"/>
        </w:rPr>
      </w:pPr>
      <w:r>
        <w:rPr>
          <w:rFonts w:ascii="宋体" w:hAnsi="宋体"/>
          <w:spacing w:val="-14"/>
          <w:sz w:val="28"/>
          <w:szCs w:val="28"/>
        </w:rPr>
        <w:t>4.</w:t>
      </w:r>
      <w:r>
        <w:rPr>
          <w:rFonts w:hint="eastAsia" w:ascii="宋体" w:hAnsi="宋体"/>
          <w:spacing w:val="-14"/>
          <w:sz w:val="28"/>
          <w:szCs w:val="28"/>
        </w:rPr>
        <w:t>连续</w:t>
      </w:r>
      <w:r>
        <w:rPr>
          <w:rFonts w:ascii="宋体" w:hAnsi="宋体"/>
          <w:spacing w:val="-14"/>
          <w:sz w:val="28"/>
          <w:szCs w:val="28"/>
        </w:rPr>
        <w:t>2</w:t>
      </w:r>
      <w:r>
        <w:rPr>
          <w:rFonts w:hint="eastAsia" w:ascii="宋体" w:hAnsi="宋体"/>
          <w:spacing w:val="-14"/>
          <w:sz w:val="28"/>
          <w:szCs w:val="28"/>
        </w:rPr>
        <w:t>年建筑工程质量合格率达</w:t>
      </w:r>
      <w:r>
        <w:rPr>
          <w:rFonts w:ascii="宋体" w:hAnsi="宋体"/>
          <w:spacing w:val="-14"/>
          <w:sz w:val="28"/>
          <w:szCs w:val="28"/>
        </w:rPr>
        <w:t>100%</w:t>
      </w:r>
      <w:r>
        <w:rPr>
          <w:rFonts w:hint="eastAsia" w:ascii="宋体" w:hAnsi="宋体"/>
          <w:spacing w:val="-14"/>
          <w:sz w:val="28"/>
          <w:szCs w:val="28"/>
        </w:rPr>
        <w:t>；</w:t>
      </w:r>
    </w:p>
    <w:p>
      <w:pPr>
        <w:spacing w:line="500" w:lineRule="exact"/>
        <w:ind w:firstLine="504" w:firstLineChars="200"/>
        <w:rPr>
          <w:rFonts w:hint="eastAsia" w:ascii="宋体" w:hAnsi="宋体"/>
          <w:spacing w:val="-14"/>
          <w:sz w:val="28"/>
          <w:szCs w:val="28"/>
        </w:rPr>
      </w:pPr>
      <w:r>
        <w:rPr>
          <w:rFonts w:ascii="宋体" w:hAnsi="宋体"/>
          <w:spacing w:val="-14"/>
          <w:sz w:val="28"/>
          <w:szCs w:val="28"/>
        </w:rPr>
        <w:t>5.</w:t>
      </w:r>
      <w:r>
        <w:rPr>
          <w:rFonts w:hint="eastAsia" w:ascii="宋体" w:hAnsi="宋体"/>
          <w:spacing w:val="-14"/>
          <w:sz w:val="28"/>
          <w:szCs w:val="28"/>
        </w:rPr>
        <w:t>有职称的建筑、结构、财务、房地产及有关经济类的专业管理人员不少于</w:t>
      </w:r>
      <w:r>
        <w:rPr>
          <w:rFonts w:ascii="宋体" w:hAnsi="宋体"/>
          <w:spacing w:val="-14"/>
          <w:sz w:val="28"/>
          <w:szCs w:val="28"/>
        </w:rPr>
        <w:t>10</w:t>
      </w:r>
      <w:r>
        <w:rPr>
          <w:rFonts w:hint="eastAsia" w:ascii="宋体" w:hAnsi="宋体"/>
          <w:spacing w:val="-14"/>
          <w:sz w:val="28"/>
          <w:szCs w:val="28"/>
        </w:rPr>
        <w:t>人，其中具有中级以上职称的管理人员不少于</w:t>
      </w:r>
      <w:r>
        <w:rPr>
          <w:rFonts w:ascii="宋体" w:hAnsi="宋体"/>
          <w:spacing w:val="-14"/>
          <w:sz w:val="28"/>
          <w:szCs w:val="28"/>
        </w:rPr>
        <w:t>5</w:t>
      </w:r>
      <w:r>
        <w:rPr>
          <w:rFonts w:hint="eastAsia" w:ascii="宋体" w:hAnsi="宋体"/>
          <w:spacing w:val="-14"/>
          <w:sz w:val="28"/>
          <w:szCs w:val="28"/>
        </w:rPr>
        <w:t>人，持有资格证书的专职会计人员不少于</w:t>
      </w:r>
      <w:r>
        <w:rPr>
          <w:rFonts w:ascii="宋体" w:hAnsi="宋体"/>
          <w:spacing w:val="-14"/>
          <w:sz w:val="28"/>
          <w:szCs w:val="28"/>
        </w:rPr>
        <w:t>2</w:t>
      </w:r>
      <w:r>
        <w:rPr>
          <w:rFonts w:hint="eastAsia" w:ascii="宋体" w:hAnsi="宋体"/>
          <w:spacing w:val="-14"/>
          <w:sz w:val="28"/>
          <w:szCs w:val="28"/>
        </w:rPr>
        <w:t>人；</w:t>
      </w:r>
    </w:p>
    <w:p>
      <w:pPr>
        <w:spacing w:line="500" w:lineRule="exact"/>
        <w:ind w:firstLine="504" w:firstLineChars="200"/>
        <w:rPr>
          <w:rFonts w:hint="eastAsia" w:ascii="宋体" w:hAnsi="宋体"/>
          <w:spacing w:val="-14"/>
          <w:sz w:val="28"/>
          <w:szCs w:val="28"/>
        </w:rPr>
      </w:pPr>
      <w:r>
        <w:rPr>
          <w:rFonts w:ascii="宋体" w:hAnsi="宋体"/>
          <w:spacing w:val="-14"/>
          <w:sz w:val="28"/>
          <w:szCs w:val="28"/>
        </w:rPr>
        <w:t>6.</w:t>
      </w:r>
      <w:r>
        <w:rPr>
          <w:rFonts w:hint="eastAsia" w:ascii="宋体" w:hAnsi="宋体"/>
          <w:spacing w:val="-14"/>
          <w:sz w:val="28"/>
          <w:szCs w:val="28"/>
        </w:rPr>
        <w:t>工程技术、财务等业务负责人具有相应专业中级以上职称，统计等其它业务负责人具有相应专业初级以上职称；</w:t>
      </w:r>
    </w:p>
    <w:p>
      <w:pPr>
        <w:spacing w:line="500" w:lineRule="exact"/>
        <w:ind w:firstLine="504" w:firstLineChars="200"/>
        <w:rPr>
          <w:rFonts w:hint="eastAsia" w:ascii="宋体" w:hAnsi="宋体"/>
          <w:spacing w:val="-14"/>
          <w:sz w:val="28"/>
          <w:szCs w:val="28"/>
        </w:rPr>
      </w:pPr>
      <w:r>
        <w:rPr>
          <w:rFonts w:ascii="宋体" w:hAnsi="宋体"/>
          <w:spacing w:val="-14"/>
          <w:sz w:val="28"/>
          <w:szCs w:val="28"/>
        </w:rPr>
        <w:t>7.</w:t>
      </w:r>
      <w:r>
        <w:rPr>
          <w:rFonts w:hint="eastAsia" w:ascii="宋体" w:hAnsi="宋体"/>
          <w:spacing w:val="-14"/>
          <w:sz w:val="28"/>
          <w:szCs w:val="28"/>
        </w:rPr>
        <w:t>具有完善的质量保证体系，商品住宅销售中实行了《住宅质量保证书》和《住宅使用说明书》制度；</w:t>
      </w:r>
    </w:p>
    <w:p>
      <w:pPr>
        <w:spacing w:line="500" w:lineRule="exact"/>
        <w:ind w:firstLine="504" w:firstLineChars="200"/>
        <w:rPr>
          <w:rFonts w:hint="eastAsia" w:ascii="宋体" w:hAnsi="宋体"/>
          <w:spacing w:val="-14"/>
          <w:sz w:val="28"/>
          <w:szCs w:val="28"/>
        </w:rPr>
      </w:pPr>
      <w:r>
        <w:rPr>
          <w:rFonts w:ascii="宋体" w:hAnsi="宋体"/>
          <w:spacing w:val="-14"/>
          <w:sz w:val="28"/>
          <w:szCs w:val="28"/>
        </w:rPr>
        <w:t>8.</w:t>
      </w:r>
      <w:r>
        <w:rPr>
          <w:rFonts w:hint="eastAsia" w:ascii="宋体" w:hAnsi="宋体"/>
          <w:spacing w:val="-14"/>
          <w:sz w:val="28"/>
          <w:szCs w:val="28"/>
        </w:rPr>
        <w:t>未发生过重大工程质量事故。</w:t>
      </w:r>
    </w:p>
    <w:p>
      <w:pPr>
        <w:spacing w:line="500" w:lineRule="exact"/>
        <w:ind w:firstLine="506" w:firstLineChars="200"/>
        <w:rPr>
          <w:rFonts w:hint="eastAsia" w:ascii="宋体" w:hAnsi="宋体"/>
          <w:b/>
          <w:sz w:val="28"/>
          <w:szCs w:val="28"/>
        </w:rPr>
      </w:pPr>
      <w:bookmarkStart w:id="5" w:name="_Toc394332946"/>
      <w:r>
        <w:rPr>
          <w:rFonts w:hint="eastAsia" w:ascii="宋体" w:hAnsi="宋体"/>
          <w:b/>
          <w:spacing w:val="-14"/>
          <w:sz w:val="28"/>
          <w:szCs w:val="28"/>
        </w:rPr>
        <w:t>（三）申请房地产开发企业</w:t>
      </w:r>
      <w:r>
        <w:rPr>
          <w:rFonts w:hint="eastAsia" w:ascii="宋体" w:hAnsi="宋体"/>
          <w:b/>
          <w:sz w:val="28"/>
          <w:szCs w:val="28"/>
        </w:rPr>
        <w:t>四级资质核准应符合以下条件：</w:t>
      </w:r>
      <w:bookmarkEnd w:id="5"/>
    </w:p>
    <w:p>
      <w:pPr>
        <w:spacing w:line="500" w:lineRule="exact"/>
        <w:ind w:firstLine="504" w:firstLineChars="200"/>
        <w:rPr>
          <w:rFonts w:hint="eastAsia" w:ascii="宋体" w:hAnsi="宋体"/>
          <w:spacing w:val="-14"/>
          <w:sz w:val="28"/>
          <w:szCs w:val="28"/>
        </w:rPr>
      </w:pPr>
      <w:r>
        <w:rPr>
          <w:rFonts w:ascii="宋体" w:hAnsi="宋体"/>
          <w:spacing w:val="-14"/>
          <w:sz w:val="28"/>
          <w:szCs w:val="28"/>
        </w:rPr>
        <w:t>1.</w:t>
      </w:r>
      <w:r>
        <w:rPr>
          <w:rFonts w:hint="eastAsia" w:ascii="宋体" w:hAnsi="宋体"/>
          <w:spacing w:val="-14"/>
          <w:sz w:val="28"/>
          <w:szCs w:val="28"/>
        </w:rPr>
        <w:t>注册资本不低于</w:t>
      </w:r>
      <w:r>
        <w:rPr>
          <w:rFonts w:ascii="宋体" w:hAnsi="宋体"/>
          <w:spacing w:val="-14"/>
          <w:sz w:val="28"/>
          <w:szCs w:val="28"/>
        </w:rPr>
        <w:t>100</w:t>
      </w:r>
      <w:r>
        <w:rPr>
          <w:rFonts w:hint="eastAsia" w:ascii="宋体" w:hAnsi="宋体"/>
          <w:spacing w:val="-14"/>
          <w:sz w:val="28"/>
          <w:szCs w:val="28"/>
        </w:rPr>
        <w:t>万元；</w:t>
      </w:r>
    </w:p>
    <w:p>
      <w:pPr>
        <w:spacing w:line="500" w:lineRule="exact"/>
        <w:ind w:firstLine="504" w:firstLineChars="200"/>
        <w:rPr>
          <w:rFonts w:hint="eastAsia" w:ascii="宋体" w:hAnsi="宋体"/>
          <w:spacing w:val="-14"/>
          <w:sz w:val="28"/>
          <w:szCs w:val="28"/>
        </w:rPr>
      </w:pPr>
      <w:r>
        <w:rPr>
          <w:rFonts w:ascii="宋体" w:hAnsi="宋体"/>
          <w:spacing w:val="-14"/>
          <w:sz w:val="28"/>
          <w:szCs w:val="28"/>
        </w:rPr>
        <w:t>2.</w:t>
      </w:r>
      <w:r>
        <w:rPr>
          <w:rFonts w:hint="eastAsia" w:ascii="宋体" w:hAnsi="宋体"/>
          <w:spacing w:val="-14"/>
          <w:sz w:val="28"/>
          <w:szCs w:val="28"/>
        </w:rPr>
        <w:t>从事房地产开发经营</w:t>
      </w:r>
      <w:r>
        <w:rPr>
          <w:rFonts w:ascii="宋体" w:hAnsi="宋体"/>
          <w:spacing w:val="-14"/>
          <w:sz w:val="28"/>
          <w:szCs w:val="28"/>
        </w:rPr>
        <w:t>1</w:t>
      </w:r>
      <w:r>
        <w:rPr>
          <w:rFonts w:hint="eastAsia" w:ascii="宋体" w:hAnsi="宋体"/>
          <w:spacing w:val="-14"/>
          <w:sz w:val="28"/>
          <w:szCs w:val="28"/>
        </w:rPr>
        <w:t>年以上；</w:t>
      </w:r>
    </w:p>
    <w:p>
      <w:pPr>
        <w:spacing w:line="500" w:lineRule="exact"/>
        <w:ind w:firstLine="504" w:firstLineChars="200"/>
        <w:rPr>
          <w:rFonts w:hint="eastAsia" w:ascii="宋体" w:hAnsi="宋体"/>
          <w:spacing w:val="-14"/>
          <w:sz w:val="28"/>
          <w:szCs w:val="28"/>
        </w:rPr>
      </w:pPr>
      <w:r>
        <w:rPr>
          <w:rFonts w:ascii="宋体" w:hAnsi="宋体"/>
          <w:spacing w:val="-14"/>
          <w:sz w:val="28"/>
          <w:szCs w:val="28"/>
        </w:rPr>
        <w:t>3.</w:t>
      </w:r>
      <w:r>
        <w:rPr>
          <w:rFonts w:hint="eastAsia" w:ascii="宋体" w:hAnsi="宋体"/>
          <w:spacing w:val="-14"/>
          <w:sz w:val="28"/>
          <w:szCs w:val="28"/>
        </w:rPr>
        <w:t>已竣工的建筑工程质量合格率达</w:t>
      </w:r>
      <w:r>
        <w:rPr>
          <w:rFonts w:ascii="宋体" w:hAnsi="宋体"/>
          <w:spacing w:val="-14"/>
          <w:sz w:val="28"/>
          <w:szCs w:val="28"/>
        </w:rPr>
        <w:t>100%</w:t>
      </w:r>
      <w:r>
        <w:rPr>
          <w:rFonts w:hint="eastAsia" w:ascii="宋体" w:hAnsi="宋体"/>
          <w:spacing w:val="-14"/>
          <w:sz w:val="28"/>
          <w:szCs w:val="28"/>
        </w:rPr>
        <w:t>；</w:t>
      </w:r>
    </w:p>
    <w:p>
      <w:pPr>
        <w:spacing w:line="500" w:lineRule="exact"/>
        <w:ind w:firstLine="504" w:firstLineChars="200"/>
        <w:rPr>
          <w:rFonts w:hint="eastAsia" w:ascii="宋体" w:hAnsi="宋体"/>
          <w:spacing w:val="-14"/>
          <w:sz w:val="28"/>
          <w:szCs w:val="28"/>
        </w:rPr>
      </w:pPr>
      <w:r>
        <w:rPr>
          <w:rFonts w:ascii="宋体" w:hAnsi="宋体"/>
          <w:spacing w:val="-14"/>
          <w:sz w:val="28"/>
          <w:szCs w:val="28"/>
        </w:rPr>
        <w:t>4.</w:t>
      </w:r>
      <w:r>
        <w:rPr>
          <w:rFonts w:hint="eastAsia" w:ascii="宋体" w:hAnsi="宋体"/>
          <w:spacing w:val="-14"/>
          <w:sz w:val="28"/>
          <w:szCs w:val="28"/>
        </w:rPr>
        <w:t>有职称的建筑、结构、财务、房地产及有关经济类的专业管理人员不少于</w:t>
      </w:r>
      <w:r>
        <w:rPr>
          <w:rFonts w:ascii="宋体" w:hAnsi="宋体"/>
          <w:spacing w:val="-14"/>
          <w:sz w:val="28"/>
          <w:szCs w:val="28"/>
        </w:rPr>
        <w:t>5</w:t>
      </w:r>
      <w:r>
        <w:rPr>
          <w:rFonts w:hint="eastAsia" w:ascii="宋体" w:hAnsi="宋体"/>
          <w:spacing w:val="-14"/>
          <w:sz w:val="28"/>
          <w:szCs w:val="28"/>
        </w:rPr>
        <w:t>人，持有资格证书的专职会计人员不少于</w:t>
      </w:r>
      <w:r>
        <w:rPr>
          <w:rFonts w:ascii="宋体" w:hAnsi="宋体"/>
          <w:spacing w:val="-14"/>
          <w:sz w:val="28"/>
          <w:szCs w:val="28"/>
        </w:rPr>
        <w:t>2</w:t>
      </w:r>
      <w:r>
        <w:rPr>
          <w:rFonts w:hint="eastAsia" w:ascii="宋体" w:hAnsi="宋体"/>
          <w:spacing w:val="-14"/>
          <w:sz w:val="28"/>
          <w:szCs w:val="28"/>
        </w:rPr>
        <w:t>人；</w:t>
      </w:r>
    </w:p>
    <w:p>
      <w:pPr>
        <w:spacing w:line="500" w:lineRule="exact"/>
        <w:ind w:firstLine="504" w:firstLineChars="200"/>
        <w:rPr>
          <w:rFonts w:hint="eastAsia" w:ascii="宋体" w:hAnsi="宋体"/>
          <w:spacing w:val="-14"/>
          <w:sz w:val="28"/>
          <w:szCs w:val="28"/>
        </w:rPr>
      </w:pPr>
      <w:r>
        <w:rPr>
          <w:rFonts w:ascii="宋体" w:hAnsi="宋体"/>
          <w:spacing w:val="-14"/>
          <w:sz w:val="28"/>
          <w:szCs w:val="28"/>
        </w:rPr>
        <w:t>5.</w:t>
      </w:r>
      <w:r>
        <w:rPr>
          <w:rFonts w:hint="eastAsia" w:ascii="宋体" w:hAnsi="宋体"/>
          <w:spacing w:val="-14"/>
          <w:sz w:val="28"/>
          <w:szCs w:val="28"/>
        </w:rPr>
        <w:t>工程技术负责人具有相应专业中级以上职称，财务负责人具有相应专业初级以上职称，配有专业统计人员；</w:t>
      </w:r>
    </w:p>
    <w:p>
      <w:pPr>
        <w:spacing w:line="500" w:lineRule="exact"/>
        <w:ind w:firstLine="504" w:firstLineChars="200"/>
        <w:rPr>
          <w:rFonts w:hint="eastAsia" w:ascii="宋体" w:hAnsi="宋体"/>
          <w:spacing w:val="-14"/>
          <w:sz w:val="28"/>
          <w:szCs w:val="28"/>
        </w:rPr>
      </w:pPr>
      <w:r>
        <w:rPr>
          <w:rFonts w:ascii="宋体" w:hAnsi="宋体"/>
          <w:spacing w:val="-14"/>
          <w:sz w:val="28"/>
          <w:szCs w:val="28"/>
        </w:rPr>
        <w:t xml:space="preserve">6. </w:t>
      </w:r>
      <w:r>
        <w:rPr>
          <w:rFonts w:hint="eastAsia" w:ascii="宋体" w:hAnsi="宋体"/>
          <w:spacing w:val="-14"/>
          <w:sz w:val="28"/>
          <w:szCs w:val="28"/>
        </w:rPr>
        <w:t>商品住宅销售中实行了《住宅质量保证书》和《住宅使用说明书》制度；</w:t>
      </w:r>
    </w:p>
    <w:p>
      <w:pPr>
        <w:spacing w:line="500" w:lineRule="exact"/>
        <w:ind w:firstLine="504" w:firstLineChars="200"/>
        <w:rPr>
          <w:rFonts w:hint="eastAsia" w:ascii="宋体" w:hAnsi="宋体"/>
          <w:spacing w:val="-14"/>
          <w:sz w:val="28"/>
          <w:szCs w:val="28"/>
        </w:rPr>
      </w:pPr>
      <w:r>
        <w:rPr>
          <w:rFonts w:ascii="宋体" w:hAnsi="宋体"/>
          <w:spacing w:val="-14"/>
          <w:sz w:val="28"/>
          <w:szCs w:val="28"/>
        </w:rPr>
        <w:t>7.</w:t>
      </w:r>
      <w:r>
        <w:rPr>
          <w:rFonts w:hint="eastAsia" w:ascii="宋体" w:hAnsi="宋体"/>
          <w:spacing w:val="-14"/>
          <w:sz w:val="28"/>
          <w:szCs w:val="28"/>
        </w:rPr>
        <w:t>未发生过重大工程质量事故。</w:t>
      </w:r>
    </w:p>
    <w:p>
      <w:pPr>
        <w:spacing w:line="500" w:lineRule="exact"/>
        <w:ind w:firstLine="506" w:firstLineChars="200"/>
        <w:rPr>
          <w:rFonts w:hint="eastAsia" w:ascii="宋体" w:hAnsi="宋体"/>
          <w:b/>
          <w:spacing w:val="-14"/>
          <w:sz w:val="28"/>
          <w:szCs w:val="28"/>
        </w:rPr>
      </w:pPr>
      <w:bookmarkStart w:id="6" w:name="_Toc394332947"/>
      <w:r>
        <w:rPr>
          <w:rFonts w:hint="eastAsia" w:ascii="宋体" w:hAnsi="宋体"/>
          <w:b/>
          <w:spacing w:val="-14"/>
          <w:sz w:val="28"/>
          <w:szCs w:val="28"/>
        </w:rPr>
        <w:t>（四）申请房地产开发企业</w:t>
      </w:r>
      <w:r>
        <w:rPr>
          <w:rFonts w:hint="eastAsia" w:ascii="宋体" w:hAnsi="宋体"/>
          <w:b/>
          <w:sz w:val="28"/>
          <w:szCs w:val="28"/>
        </w:rPr>
        <w:t>暂定资质核准应符合以下条件：</w:t>
      </w:r>
      <w:bookmarkEnd w:id="6"/>
    </w:p>
    <w:p>
      <w:pPr>
        <w:spacing w:line="500" w:lineRule="exact"/>
        <w:ind w:firstLine="504" w:firstLineChars="200"/>
        <w:rPr>
          <w:rFonts w:hint="eastAsia" w:ascii="宋体" w:hAnsi="宋体"/>
          <w:spacing w:val="-14"/>
          <w:sz w:val="28"/>
          <w:szCs w:val="28"/>
        </w:rPr>
      </w:pPr>
      <w:r>
        <w:rPr>
          <w:rFonts w:ascii="宋体" w:hAnsi="宋体"/>
          <w:spacing w:val="-14"/>
          <w:sz w:val="28"/>
          <w:szCs w:val="28"/>
        </w:rPr>
        <w:t>1.</w:t>
      </w:r>
      <w:r>
        <w:rPr>
          <w:rFonts w:hint="eastAsia" w:ascii="宋体" w:hAnsi="宋体"/>
          <w:spacing w:val="-14"/>
          <w:sz w:val="28"/>
          <w:szCs w:val="28"/>
        </w:rPr>
        <w:t>注册资本不低于</w:t>
      </w:r>
      <w:r>
        <w:rPr>
          <w:rFonts w:ascii="宋体" w:hAnsi="宋体"/>
          <w:spacing w:val="-14"/>
          <w:sz w:val="28"/>
          <w:szCs w:val="28"/>
        </w:rPr>
        <w:t>100</w:t>
      </w:r>
      <w:r>
        <w:rPr>
          <w:rFonts w:hint="eastAsia" w:ascii="宋体" w:hAnsi="宋体"/>
          <w:spacing w:val="-14"/>
          <w:sz w:val="28"/>
          <w:szCs w:val="28"/>
        </w:rPr>
        <w:t>万元；</w:t>
      </w:r>
    </w:p>
    <w:p>
      <w:pPr>
        <w:spacing w:line="500" w:lineRule="exact"/>
        <w:ind w:firstLine="504" w:firstLineChars="200"/>
        <w:rPr>
          <w:rFonts w:hint="eastAsia" w:ascii="宋体" w:hAnsi="宋体"/>
          <w:spacing w:val="-14"/>
          <w:sz w:val="28"/>
          <w:szCs w:val="28"/>
        </w:rPr>
      </w:pPr>
      <w:r>
        <w:rPr>
          <w:rFonts w:ascii="宋体" w:hAnsi="宋体"/>
          <w:spacing w:val="-14"/>
          <w:sz w:val="28"/>
          <w:szCs w:val="28"/>
        </w:rPr>
        <w:t>2.</w:t>
      </w:r>
      <w:r>
        <w:rPr>
          <w:rFonts w:hint="eastAsia" w:ascii="宋体" w:hAnsi="宋体"/>
          <w:spacing w:val="-14"/>
          <w:sz w:val="28"/>
          <w:szCs w:val="28"/>
        </w:rPr>
        <w:t>有职称的建筑、结构、财务、房地产及有关经济类的专业管理人员不少于</w:t>
      </w:r>
      <w:r>
        <w:rPr>
          <w:rFonts w:ascii="宋体" w:hAnsi="宋体"/>
          <w:spacing w:val="-14"/>
          <w:sz w:val="28"/>
          <w:szCs w:val="28"/>
        </w:rPr>
        <w:t>5</w:t>
      </w:r>
      <w:r>
        <w:rPr>
          <w:rFonts w:hint="eastAsia" w:ascii="宋体" w:hAnsi="宋体"/>
          <w:spacing w:val="-14"/>
          <w:sz w:val="28"/>
          <w:szCs w:val="28"/>
        </w:rPr>
        <w:t>人，持有资格证书的专职会计人员不少于</w:t>
      </w:r>
      <w:r>
        <w:rPr>
          <w:rFonts w:ascii="宋体" w:hAnsi="宋体"/>
          <w:spacing w:val="-14"/>
          <w:sz w:val="28"/>
          <w:szCs w:val="28"/>
        </w:rPr>
        <w:t>2</w:t>
      </w:r>
      <w:r>
        <w:rPr>
          <w:rFonts w:hint="eastAsia" w:ascii="宋体" w:hAnsi="宋体"/>
          <w:spacing w:val="-14"/>
          <w:sz w:val="28"/>
          <w:szCs w:val="28"/>
        </w:rPr>
        <w:t>人；</w:t>
      </w:r>
    </w:p>
    <w:p>
      <w:pPr>
        <w:spacing w:line="500" w:lineRule="exact"/>
        <w:ind w:firstLine="504" w:firstLineChars="200"/>
        <w:rPr>
          <w:rFonts w:hint="eastAsia" w:ascii="宋体" w:hAnsi="宋体"/>
          <w:spacing w:val="-14"/>
          <w:sz w:val="28"/>
          <w:szCs w:val="28"/>
        </w:rPr>
      </w:pPr>
      <w:r>
        <w:rPr>
          <w:rFonts w:ascii="宋体" w:hAnsi="宋体"/>
          <w:spacing w:val="-14"/>
          <w:sz w:val="28"/>
          <w:szCs w:val="28"/>
        </w:rPr>
        <w:t>3.</w:t>
      </w:r>
      <w:r>
        <w:rPr>
          <w:rFonts w:hint="eastAsia" w:ascii="宋体" w:hAnsi="宋体"/>
          <w:spacing w:val="-14"/>
          <w:sz w:val="28"/>
          <w:szCs w:val="28"/>
        </w:rPr>
        <w:t>工程技术负责人具有相应专业中级以上职称，财务负责人具有相应专业初级以上职称，配有专业统计人员；</w:t>
      </w:r>
    </w:p>
    <w:p>
      <w:pPr>
        <w:spacing w:line="500" w:lineRule="exact"/>
        <w:ind w:firstLine="562" w:firstLineChars="200"/>
        <w:rPr>
          <w:rFonts w:hint="eastAsia" w:ascii="宋体" w:hAnsi="宋体"/>
          <w:b w:val="0"/>
          <w:bCs/>
          <w:sz w:val="28"/>
          <w:szCs w:val="28"/>
          <w:lang w:eastAsia="zh-CN"/>
        </w:rPr>
      </w:pPr>
      <w:r>
        <w:rPr>
          <w:rFonts w:hint="eastAsia" w:ascii="宋体" w:hAnsi="宋体"/>
          <w:b/>
          <w:sz w:val="28"/>
          <w:szCs w:val="28"/>
          <w:lang w:eastAsia="zh-CN"/>
        </w:rPr>
        <w:t>四、禁止性要求：</w:t>
      </w:r>
      <w:r>
        <w:rPr>
          <w:rFonts w:hint="eastAsia" w:ascii="宋体" w:hAnsi="宋体"/>
          <w:b w:val="0"/>
          <w:bCs/>
          <w:sz w:val="28"/>
          <w:szCs w:val="28"/>
          <w:lang w:eastAsia="zh-CN"/>
        </w:rPr>
        <w:t>无</w:t>
      </w:r>
    </w:p>
    <w:p>
      <w:pPr>
        <w:spacing w:line="500" w:lineRule="exact"/>
        <w:ind w:firstLine="562" w:firstLineChars="2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eastAsia="zh-CN"/>
        </w:rPr>
        <w:t>五</w:t>
      </w:r>
      <w:r>
        <w:rPr>
          <w:rFonts w:hint="eastAsia" w:ascii="宋体" w:hAnsi="宋体"/>
          <w:b/>
          <w:sz w:val="28"/>
          <w:szCs w:val="28"/>
        </w:rPr>
        <w:t>、</w:t>
      </w:r>
      <w:r>
        <w:rPr>
          <w:rFonts w:hint="eastAsia" w:ascii="宋体" w:hAnsi="宋体"/>
          <w:b/>
          <w:sz w:val="28"/>
          <w:szCs w:val="28"/>
          <w:lang w:eastAsia="zh-CN"/>
        </w:rPr>
        <w:t>适用</w:t>
      </w:r>
      <w:r>
        <w:rPr>
          <w:rFonts w:hint="eastAsia" w:ascii="宋体" w:hAnsi="宋体"/>
          <w:b/>
          <w:sz w:val="28"/>
          <w:szCs w:val="28"/>
        </w:rPr>
        <w:t>范围</w:t>
      </w:r>
    </w:p>
    <w:p>
      <w:pPr>
        <w:spacing w:line="500" w:lineRule="exact"/>
        <w:ind w:firstLine="560" w:firstLineChars="2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在贺州市区域内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申请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房地产开发资质</w:t>
      </w:r>
      <w:r>
        <w:rPr>
          <w:rFonts w:hint="eastAsia" w:ascii="宋体" w:hAnsi="宋体"/>
          <w:color w:val="000000"/>
          <w:sz w:val="28"/>
          <w:szCs w:val="28"/>
        </w:rPr>
        <w:t>的</w:t>
      </w:r>
      <w:r>
        <w:rPr>
          <w:rFonts w:hint="eastAsia" w:ascii="宋体" w:hAnsi="宋体"/>
          <w:sz w:val="28"/>
          <w:szCs w:val="28"/>
          <w:lang w:eastAsia="zh-CN"/>
        </w:rPr>
        <w:t>企业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numPr>
          <w:ilvl w:val="0"/>
          <w:numId w:val="0"/>
        </w:numPr>
        <w:spacing w:line="500" w:lineRule="exact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   六</w:t>
      </w:r>
      <w:r>
        <w:rPr>
          <w:rFonts w:hint="eastAsia" w:ascii="宋体" w:hAnsi="宋体"/>
          <w:b/>
          <w:sz w:val="28"/>
          <w:szCs w:val="28"/>
          <w:lang w:eastAsia="zh-CN"/>
        </w:rPr>
        <w:t>、受理机构：</w:t>
      </w:r>
      <w:r>
        <w:rPr>
          <w:rFonts w:hint="eastAsia" w:ascii="宋体" w:hAnsi="宋体"/>
          <w:sz w:val="28"/>
          <w:szCs w:val="28"/>
          <w:lang w:eastAsia="zh-CN"/>
        </w:rPr>
        <w:t>贺州市住房与城乡建设局</w:t>
      </w:r>
    </w:p>
    <w:p>
      <w:pPr>
        <w:numPr>
          <w:ilvl w:val="0"/>
          <w:numId w:val="0"/>
        </w:numPr>
        <w:spacing w:line="500" w:lineRule="exact"/>
        <w:rPr>
          <w:rFonts w:hint="eastAsia" w:ascii="宋体" w:hAnsi="宋体"/>
          <w:sz w:val="28"/>
          <w:szCs w:val="28"/>
          <w:lang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   七</w:t>
      </w:r>
      <w:r>
        <w:rPr>
          <w:rFonts w:hint="eastAsia" w:ascii="宋体" w:hAnsi="宋体"/>
          <w:b/>
          <w:sz w:val="28"/>
          <w:szCs w:val="28"/>
          <w:lang w:eastAsia="zh-CN"/>
        </w:rPr>
        <w:t>．决定机构：</w:t>
      </w:r>
      <w:r>
        <w:rPr>
          <w:rFonts w:hint="eastAsia" w:ascii="宋体" w:hAnsi="宋体"/>
          <w:sz w:val="28"/>
          <w:szCs w:val="28"/>
          <w:lang w:eastAsia="zh-CN"/>
        </w:rPr>
        <w:t>贺州市住房与城乡建设局</w:t>
      </w:r>
    </w:p>
    <w:p>
      <w:pPr>
        <w:numPr>
          <w:ilvl w:val="0"/>
          <w:numId w:val="0"/>
        </w:numPr>
        <w:spacing w:line="500" w:lineRule="exact"/>
        <w:rPr>
          <w:rFonts w:hint="eastAsia" w:ascii="宋体" w:hAnsi="宋体"/>
          <w:spacing w:val="-14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/>
          <w:b/>
          <w:sz w:val="28"/>
          <w:szCs w:val="28"/>
          <w:lang w:eastAsia="zh-CN"/>
        </w:rPr>
        <w:t>八、数量限制：</w:t>
      </w:r>
      <w:r>
        <w:rPr>
          <w:rFonts w:hint="eastAsia" w:ascii="宋体" w:hAnsi="宋体"/>
          <w:sz w:val="28"/>
          <w:szCs w:val="28"/>
          <w:lang w:eastAsia="zh-CN"/>
        </w:rPr>
        <w:t>无数量限制</w:t>
      </w:r>
    </w:p>
    <w:p>
      <w:pPr>
        <w:spacing w:line="500" w:lineRule="exact"/>
        <w:ind w:firstLine="562" w:firstLineChars="200"/>
        <w:rPr>
          <w:rFonts w:hint="eastAsia" w:ascii="宋体" w:hAnsi="宋体"/>
          <w:b/>
          <w:sz w:val="28"/>
          <w:szCs w:val="28"/>
        </w:rPr>
      </w:pPr>
      <w:bookmarkStart w:id="7" w:name="_Toc394332948"/>
      <w:r>
        <w:rPr>
          <w:rFonts w:hint="eastAsia" w:ascii="宋体" w:hAnsi="宋体"/>
          <w:b/>
          <w:sz w:val="28"/>
          <w:szCs w:val="28"/>
          <w:lang w:eastAsia="zh-CN"/>
        </w:rPr>
        <w:t>九</w:t>
      </w:r>
      <w:r>
        <w:rPr>
          <w:rFonts w:hint="eastAsia" w:ascii="宋体" w:hAnsi="宋体"/>
          <w:b/>
          <w:sz w:val="28"/>
          <w:szCs w:val="28"/>
        </w:rPr>
        <w:t>、申请材料</w:t>
      </w:r>
      <w:bookmarkEnd w:id="7"/>
    </w:p>
    <w:p>
      <w:pPr>
        <w:spacing w:line="500" w:lineRule="exact"/>
        <w:ind w:firstLine="560" w:firstLineChars="200"/>
        <w:rPr>
          <w:rFonts w:hint="eastAsia" w:ascii="宋体" w:hAnsi="宋体"/>
          <w:spacing w:val="-14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根据《房地产开发企业资质管理规定》（建设部令第</w:t>
      </w:r>
      <w:r>
        <w:rPr>
          <w:rFonts w:ascii="宋体" w:hAnsi="宋体"/>
          <w:sz w:val="28"/>
          <w:szCs w:val="28"/>
        </w:rPr>
        <w:t>77</w:t>
      </w:r>
      <w:r>
        <w:rPr>
          <w:rFonts w:hint="eastAsia" w:ascii="宋体" w:hAnsi="宋体"/>
          <w:sz w:val="28"/>
          <w:szCs w:val="28"/>
        </w:rPr>
        <w:t>号）规定，</w:t>
      </w:r>
      <w:r>
        <w:rPr>
          <w:rFonts w:hint="eastAsia" w:ascii="宋体" w:hAnsi="宋体"/>
          <w:spacing w:val="-14"/>
          <w:sz w:val="28"/>
          <w:szCs w:val="28"/>
        </w:rPr>
        <w:t xml:space="preserve"> </w:t>
      </w:r>
    </w:p>
    <w:p>
      <w:pPr>
        <w:spacing w:line="500" w:lineRule="exact"/>
        <w:ind w:firstLine="506" w:firstLineChars="200"/>
        <w:rPr>
          <w:rFonts w:hint="eastAsia" w:ascii="宋体" w:hAnsi="宋体"/>
          <w:b/>
          <w:spacing w:val="-14"/>
          <w:sz w:val="28"/>
          <w:szCs w:val="28"/>
        </w:rPr>
      </w:pPr>
      <w:r>
        <w:rPr>
          <w:rFonts w:hint="eastAsia" w:ascii="宋体" w:hAnsi="宋体"/>
          <w:b/>
          <w:spacing w:val="-14"/>
          <w:sz w:val="28"/>
          <w:szCs w:val="28"/>
        </w:rPr>
        <w:t>申请房地产开发企业</w:t>
      </w:r>
      <w:r>
        <w:rPr>
          <w:rFonts w:hint="eastAsia" w:ascii="宋体" w:hAnsi="宋体"/>
          <w:b/>
          <w:sz w:val="28"/>
          <w:szCs w:val="28"/>
        </w:rPr>
        <w:t>二、三、四级资质核准需提交如下材料：</w:t>
      </w: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1、企业资质申报表（一式三份）；</w:t>
      </w: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2、房地产开发企业资质证书正、副本复印件及原件；</w:t>
      </w: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3、经上年度年检合格的营业执照复印件；</w:t>
      </w: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4、上年度企业资产负债表和报表；</w:t>
      </w: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5、已开发经营项目的证明材料；</w:t>
      </w: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6、企业法定代表人身份证明、专业技术人员的职称证书、劳动合同和身份证复印件，并提供有当地社会保险机构为单位所聘人员开具的劳动保险证明； </w:t>
      </w:r>
    </w:p>
    <w:p>
      <w:pPr>
        <w:spacing w:line="500" w:lineRule="exact"/>
        <w:ind w:firstLine="560" w:firstLineChars="200"/>
        <w:rPr>
          <w:rFonts w:hint="eastAsia" w:ascii="宋体" w:hAnsi="宋体"/>
          <w:color w:val="000000"/>
          <w:spacing w:val="-14"/>
          <w:sz w:val="28"/>
          <w:szCs w:val="28"/>
        </w:rPr>
      </w:pPr>
      <w:r>
        <w:rPr>
          <w:rFonts w:ascii="宋体" w:hAnsi="宋体"/>
          <w:sz w:val="28"/>
          <w:szCs w:val="28"/>
        </w:rPr>
        <w:t>7、房地产开发项目手册及《住宅质量保证书》、《住宅使用说明书》执行情况报告。</w:t>
      </w:r>
      <w:r>
        <w:rPr>
          <w:rFonts w:hint="eastAsia" w:ascii="宋体" w:hAnsi="宋体"/>
          <w:color w:val="000000"/>
          <w:spacing w:val="-14"/>
          <w:sz w:val="28"/>
          <w:szCs w:val="28"/>
        </w:rPr>
        <w:t xml:space="preserve">       </w:t>
      </w:r>
    </w:p>
    <w:p>
      <w:pPr>
        <w:spacing w:line="500" w:lineRule="exact"/>
        <w:ind w:firstLine="506" w:firstLineChars="200"/>
        <w:rPr>
          <w:rFonts w:hint="eastAsia" w:ascii="宋体" w:hAnsi="宋体"/>
          <w:b/>
          <w:color w:val="000000"/>
          <w:spacing w:val="-14"/>
          <w:sz w:val="28"/>
          <w:szCs w:val="28"/>
        </w:rPr>
      </w:pPr>
      <w:bookmarkStart w:id="8" w:name="_Toc394332950"/>
      <w:r>
        <w:rPr>
          <w:rFonts w:hint="eastAsia" w:ascii="宋体" w:hAnsi="宋体"/>
          <w:b/>
          <w:color w:val="000000"/>
          <w:spacing w:val="-14"/>
          <w:sz w:val="28"/>
          <w:szCs w:val="28"/>
        </w:rPr>
        <w:t>（二）申请房地产开发企业</w:t>
      </w:r>
      <w:r>
        <w:rPr>
          <w:rFonts w:hint="eastAsia" w:ascii="宋体" w:hAnsi="宋体"/>
          <w:b/>
          <w:color w:val="000000"/>
          <w:sz w:val="28"/>
          <w:szCs w:val="28"/>
        </w:rPr>
        <w:t>二级资质延期需提交如下材料：</w:t>
      </w:r>
      <w:bookmarkEnd w:id="8"/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1、企业资质申报表（一式三份）；</w:t>
      </w: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2、房地产开发企业资质证书正、副本复印件及原件；</w:t>
      </w: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3、经上年度年检合格的营业执照复印件；</w:t>
      </w: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4、上年度企业资产负债表和报表；</w:t>
      </w: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5、近3年已开发经营项目的证明材料（如竣工验收备案表、竣工验收意见书或当地质监站开具的竣工验收合格证明）；</w:t>
      </w: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6、企业法定代表人身份证明、专业技术人员的职称证书、劳动合同和身份证复印件，并提供有当地社会保险机构为单位所聘人员开具的劳动保险证明；</w:t>
      </w:r>
    </w:p>
    <w:p>
      <w:pPr>
        <w:spacing w:line="500" w:lineRule="exact"/>
        <w:ind w:firstLine="560" w:firstLineChars="200"/>
        <w:rPr>
          <w:rFonts w:hint="eastAsia" w:ascii="宋体" w:hAnsi="宋体"/>
          <w:spacing w:val="-14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7、房地产开发项目手册及《住宅质量保证书》、《住宅使用说明书》执行情况报告。 </w:t>
      </w:r>
      <w:r>
        <w:rPr>
          <w:rFonts w:hint="eastAsia" w:ascii="宋体" w:hAnsi="宋体"/>
          <w:spacing w:val="-14"/>
          <w:sz w:val="28"/>
          <w:szCs w:val="28"/>
        </w:rPr>
        <w:t xml:space="preserve">    </w:t>
      </w:r>
    </w:p>
    <w:p>
      <w:pPr>
        <w:spacing w:line="500" w:lineRule="exact"/>
        <w:ind w:firstLine="506" w:firstLineChars="200"/>
        <w:rPr>
          <w:rFonts w:hint="eastAsia" w:ascii="宋体" w:hAnsi="宋体"/>
          <w:b/>
          <w:spacing w:val="-14"/>
          <w:sz w:val="28"/>
          <w:szCs w:val="28"/>
        </w:rPr>
      </w:pPr>
      <w:r>
        <w:rPr>
          <w:rFonts w:hint="eastAsia" w:ascii="宋体" w:hAnsi="宋体"/>
          <w:b/>
          <w:spacing w:val="-14"/>
          <w:sz w:val="28"/>
          <w:szCs w:val="28"/>
        </w:rPr>
        <w:t>（四）申请房地产开发企业</w:t>
      </w:r>
      <w:r>
        <w:rPr>
          <w:rFonts w:hint="eastAsia" w:ascii="宋体" w:hAnsi="宋体"/>
          <w:b/>
          <w:sz w:val="28"/>
          <w:szCs w:val="28"/>
        </w:rPr>
        <w:t>三、四级资质延期需提交如下材料：</w:t>
      </w: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1、企业资质申报表（一式三份）；</w:t>
      </w: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2、房地产开发企业资质证书正、副本复印件及原件；</w:t>
      </w: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3、经上年度年检合格的营业执照复印件；</w:t>
      </w: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4、上年度企业资产负债表和报表；</w:t>
      </w: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5、企业法定代表人身份证明、专业技术人员的职称证书、劳动合同和身份证复印件，并提供有当地社会保险机构为单位所聘人员开具的劳动保险证明； </w:t>
      </w:r>
    </w:p>
    <w:p>
      <w:pPr>
        <w:spacing w:line="500" w:lineRule="exact"/>
        <w:ind w:firstLine="560" w:firstLineChars="200"/>
        <w:rPr>
          <w:rFonts w:hint="eastAsia" w:ascii="宋体" w:hAnsi="宋体"/>
          <w:spacing w:val="-14"/>
          <w:sz w:val="28"/>
          <w:szCs w:val="28"/>
        </w:rPr>
      </w:pPr>
      <w:r>
        <w:rPr>
          <w:rFonts w:ascii="宋体" w:hAnsi="宋体"/>
          <w:sz w:val="28"/>
          <w:szCs w:val="28"/>
        </w:rPr>
        <w:t>6、房地产开发项目手册及《住宅质量保证书》、《住宅使用说明书》执行情况报告。</w:t>
      </w:r>
      <w:r>
        <w:rPr>
          <w:rFonts w:hint="eastAsia" w:ascii="宋体" w:hAnsi="宋体"/>
          <w:spacing w:val="-14"/>
          <w:sz w:val="28"/>
          <w:szCs w:val="28"/>
        </w:rPr>
        <w:t xml:space="preserve">        </w:t>
      </w:r>
    </w:p>
    <w:p>
      <w:pPr>
        <w:spacing w:line="500" w:lineRule="exact"/>
        <w:ind w:firstLine="506" w:firstLineChars="200"/>
        <w:rPr>
          <w:rFonts w:hint="eastAsia" w:ascii="宋体" w:hAnsi="宋体"/>
          <w:b/>
          <w:sz w:val="28"/>
          <w:szCs w:val="28"/>
        </w:rPr>
      </w:pPr>
      <w:bookmarkStart w:id="9" w:name="_Toc394332951"/>
      <w:r>
        <w:rPr>
          <w:rFonts w:hint="eastAsia" w:ascii="宋体" w:hAnsi="宋体"/>
          <w:b/>
          <w:spacing w:val="-14"/>
          <w:sz w:val="28"/>
          <w:szCs w:val="28"/>
        </w:rPr>
        <w:t>（五）申请房地产开发企业</w:t>
      </w:r>
      <w:r>
        <w:rPr>
          <w:rFonts w:hint="eastAsia" w:ascii="宋体" w:hAnsi="宋体"/>
          <w:b/>
          <w:sz w:val="28"/>
          <w:szCs w:val="28"/>
        </w:rPr>
        <w:t>暂定资质证书延期需提交如下材料：</w:t>
      </w:r>
      <w:bookmarkEnd w:id="9"/>
    </w:p>
    <w:p>
      <w:pPr>
        <w:widowControl/>
        <w:spacing w:line="500" w:lineRule="exact"/>
        <w:ind w:firstLine="560" w:firstLineChars="20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1.申请报告；</w:t>
      </w:r>
    </w:p>
    <w:p>
      <w:pPr>
        <w:widowControl/>
        <w:spacing w:line="500" w:lineRule="exact"/>
        <w:ind w:firstLine="560" w:firstLineChars="20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2.《暂定资质证书》（正、副本原件）、营业执照正、副本；</w:t>
      </w:r>
    </w:p>
    <w:p>
      <w:pPr>
        <w:widowControl/>
        <w:spacing w:line="500" w:lineRule="exact"/>
        <w:ind w:firstLine="560" w:firstLineChars="20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3.上年度企业资产负债表和报表</w:t>
      </w:r>
      <w:r>
        <w:rPr>
          <w:rFonts w:ascii="宋体" w:hAnsi="宋体" w:cs="宋体"/>
          <w:kern w:val="0"/>
          <w:sz w:val="28"/>
          <w:szCs w:val="28"/>
        </w:rPr>
        <w:t>,</w:t>
      </w:r>
      <w:r>
        <w:rPr>
          <w:rFonts w:hint="eastAsia" w:ascii="宋体" w:hAnsi="宋体" w:cs="宋体"/>
          <w:kern w:val="0"/>
          <w:sz w:val="28"/>
          <w:szCs w:val="28"/>
        </w:rPr>
        <w:t>公司财务管理制度，开发项目资本金制度落实情况报告；</w:t>
      </w:r>
    </w:p>
    <w:p>
      <w:pPr>
        <w:widowControl/>
        <w:spacing w:line="500" w:lineRule="exact"/>
        <w:ind w:firstLine="560" w:firstLineChars="200"/>
        <w:jc w:val="left"/>
        <w:rPr>
          <w:rFonts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4.企业法定代表人身份证明、个人简历，企业经营、财务、工程、统计负责人的任职文件、身份证、个人简历，专业技术人员的资格证书、劳动合同、身份证，当地社会保险机构为单位所聘人员开具的社会劳动保险证明材料；</w:t>
      </w:r>
    </w:p>
    <w:p>
      <w:pPr>
        <w:widowControl/>
        <w:spacing w:line="500" w:lineRule="exact"/>
        <w:ind w:firstLine="560" w:firstLineChars="200"/>
        <w:jc w:val="left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5.项目立项文件及已开发项目的有关证明。</w:t>
      </w:r>
    </w:p>
    <w:p>
      <w:pPr>
        <w:spacing w:line="500" w:lineRule="exact"/>
        <w:ind w:firstLine="506" w:firstLineChars="20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pacing w:val="-14"/>
          <w:sz w:val="28"/>
          <w:szCs w:val="28"/>
        </w:rPr>
        <w:t>（六）</w:t>
      </w:r>
      <w:r>
        <w:rPr>
          <w:rFonts w:hint="eastAsia" w:ascii="宋体" w:hAnsi="宋体"/>
          <w:b/>
          <w:sz w:val="28"/>
          <w:szCs w:val="28"/>
        </w:rPr>
        <w:t>申请房地产开发企业资质证书变更需提交如下材料</w:t>
      </w:r>
      <w:r>
        <w:rPr>
          <w:rFonts w:ascii="宋体" w:hAnsi="宋体"/>
          <w:b/>
          <w:sz w:val="28"/>
          <w:szCs w:val="28"/>
        </w:rPr>
        <w:t>:</w:t>
      </w: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1、申请报告（原件）；</w:t>
      </w: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2、营业执照正、副本复印件（加盖企业公章）；</w:t>
      </w: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3、资质证书（原件）;</w:t>
      </w: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4、需变更事项的有关证明,如变更注册资金,需提交变更法人代表需提交法人身份证复印件；</w:t>
      </w:r>
    </w:p>
    <w:p>
      <w:pPr>
        <w:spacing w:line="50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5、工商变更登记表（复印件）。</w:t>
      </w:r>
    </w:p>
    <w:p>
      <w:pPr>
        <w:spacing w:line="500" w:lineRule="exact"/>
        <w:ind w:firstLine="562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eastAsia="zh-CN"/>
        </w:rPr>
        <w:t>十、办理基本流程：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见附件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1</w:t>
      </w:r>
    </w:p>
    <w:p>
      <w:pPr>
        <w:spacing w:line="500" w:lineRule="exact"/>
        <w:ind w:firstLine="562" w:firstLineChars="200"/>
        <w:rPr>
          <w:rFonts w:hint="eastAsia" w:ascii="宋体" w:hAnsi="宋体"/>
          <w:b/>
          <w:sz w:val="28"/>
          <w:szCs w:val="28"/>
        </w:rPr>
      </w:pPr>
      <w:bookmarkStart w:id="10" w:name="_Toc394332952"/>
      <w:r>
        <w:rPr>
          <w:rFonts w:hint="eastAsia" w:ascii="宋体" w:hAnsi="宋体"/>
          <w:b/>
          <w:sz w:val="28"/>
          <w:szCs w:val="28"/>
          <w:lang w:eastAsia="zh-CN"/>
        </w:rPr>
        <w:t>十一</w:t>
      </w:r>
      <w:r>
        <w:rPr>
          <w:rFonts w:hint="eastAsia" w:ascii="宋体" w:hAnsi="宋体"/>
          <w:b/>
          <w:sz w:val="28"/>
          <w:szCs w:val="28"/>
        </w:rPr>
        <w:t>、办结时限</w:t>
      </w:r>
      <w:bookmarkEnd w:id="10"/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（一）法定办结时限：</w:t>
      </w:r>
      <w:r>
        <w:rPr>
          <w:rFonts w:ascii="宋体" w:hAnsi="宋体"/>
          <w:sz w:val="28"/>
          <w:szCs w:val="28"/>
        </w:rPr>
        <w:t>20</w:t>
      </w:r>
      <w:r>
        <w:rPr>
          <w:rFonts w:hint="eastAsia" w:ascii="宋体" w:hAnsi="宋体"/>
          <w:sz w:val="28"/>
          <w:szCs w:val="28"/>
        </w:rPr>
        <w:t>个工作日。</w:t>
      </w:r>
    </w:p>
    <w:p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（二）承诺办结时限：7工作日（暂定级承诺时限10个工作日）。</w:t>
      </w:r>
    </w:p>
    <w:p>
      <w:pPr>
        <w:spacing w:line="500" w:lineRule="exact"/>
        <w:ind w:firstLine="562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eastAsia="zh-CN"/>
        </w:rPr>
        <w:t>十二</w:t>
      </w:r>
      <w:r>
        <w:rPr>
          <w:rFonts w:hint="eastAsia" w:ascii="宋体" w:hAnsi="宋体"/>
          <w:b/>
          <w:sz w:val="28"/>
          <w:szCs w:val="28"/>
        </w:rPr>
        <w:t>、收费项目、标准及依据：</w:t>
      </w:r>
      <w:r>
        <w:rPr>
          <w:rFonts w:hint="eastAsia" w:ascii="宋体" w:hAnsi="宋体"/>
          <w:sz w:val="28"/>
          <w:szCs w:val="28"/>
        </w:rPr>
        <w:t>不收费</w:t>
      </w:r>
    </w:p>
    <w:p>
      <w:pPr>
        <w:spacing w:line="500" w:lineRule="exact"/>
        <w:ind w:firstLine="57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eastAsia="zh-CN"/>
        </w:rPr>
        <w:t>十三</w:t>
      </w:r>
      <w:r>
        <w:rPr>
          <w:rFonts w:hint="eastAsia" w:ascii="宋体" w:hAnsi="宋体"/>
          <w:b/>
          <w:sz w:val="28"/>
          <w:szCs w:val="28"/>
        </w:rPr>
        <w:t>、办</w:t>
      </w:r>
      <w:r>
        <w:rPr>
          <w:rFonts w:hint="eastAsia" w:ascii="宋体" w:hAnsi="宋体"/>
          <w:b/>
          <w:sz w:val="28"/>
          <w:szCs w:val="28"/>
          <w:lang w:eastAsia="zh-CN"/>
        </w:rPr>
        <w:t>公</w:t>
      </w:r>
      <w:r>
        <w:rPr>
          <w:rFonts w:hint="eastAsia" w:ascii="宋体" w:hAnsi="宋体"/>
          <w:b/>
          <w:sz w:val="28"/>
          <w:szCs w:val="28"/>
        </w:rPr>
        <w:t>地</w:t>
      </w:r>
      <w:r>
        <w:rPr>
          <w:rFonts w:hint="eastAsia" w:ascii="宋体" w:hAnsi="宋体"/>
          <w:b/>
          <w:sz w:val="28"/>
          <w:szCs w:val="28"/>
          <w:lang w:eastAsia="zh-CN"/>
        </w:rPr>
        <w:t>址和时间</w:t>
      </w:r>
      <w:r>
        <w:rPr>
          <w:rFonts w:hint="eastAsia" w:ascii="宋体" w:hAnsi="宋体"/>
          <w:b/>
          <w:sz w:val="28"/>
          <w:szCs w:val="28"/>
        </w:rPr>
        <w:t>：</w:t>
      </w:r>
      <w:r>
        <w:rPr>
          <w:rFonts w:hint="eastAsia" w:ascii="宋体" w:hAnsi="宋体"/>
          <w:sz w:val="28"/>
          <w:szCs w:val="28"/>
        </w:rPr>
        <w:t>贺州市政务中心一楼联合审批大厅住建局窗口</w:t>
      </w:r>
    </w:p>
    <w:p>
      <w:pPr>
        <w:spacing w:line="500" w:lineRule="exact"/>
        <w:ind w:firstLine="570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 xml:space="preserve">                 （春冬）</w:t>
      </w:r>
      <w:r>
        <w:rPr>
          <w:rFonts w:hint="eastAsia" w:ascii="宋体" w:hAnsi="宋体"/>
          <w:sz w:val="28"/>
          <w:szCs w:val="28"/>
          <w:lang w:eastAsia="zh-CN"/>
        </w:rPr>
        <w:t>上午：</w:t>
      </w:r>
      <w:r>
        <w:rPr>
          <w:rFonts w:hint="eastAsia" w:ascii="宋体" w:hAnsi="宋体"/>
          <w:sz w:val="28"/>
          <w:szCs w:val="28"/>
          <w:lang w:val="en-US" w:eastAsia="zh-CN"/>
        </w:rPr>
        <w:t>8.30-11.30  下午：14.30-17.00</w:t>
      </w:r>
    </w:p>
    <w:p>
      <w:pPr>
        <w:spacing w:line="500" w:lineRule="exact"/>
        <w:ind w:left="559" w:leftChars="266" w:firstLine="198" w:firstLineChars="71"/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 xml:space="preserve">                 （夏秋）</w:t>
      </w:r>
      <w:r>
        <w:rPr>
          <w:rFonts w:hint="eastAsia" w:ascii="宋体" w:hAnsi="宋体"/>
          <w:sz w:val="28"/>
          <w:szCs w:val="28"/>
          <w:lang w:eastAsia="zh-CN"/>
        </w:rPr>
        <w:t>上午：</w:t>
      </w:r>
      <w:r>
        <w:rPr>
          <w:rFonts w:hint="eastAsia" w:ascii="宋体" w:hAnsi="宋体"/>
          <w:sz w:val="28"/>
          <w:szCs w:val="28"/>
          <w:lang w:val="en-US" w:eastAsia="zh-CN"/>
        </w:rPr>
        <w:t>8.30-11.30  下午：15.00-17.30</w:t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十四</w:t>
      </w:r>
      <w:r>
        <w:rPr>
          <w:rFonts w:hint="eastAsia" w:ascii="宋体" w:hAnsi="宋体"/>
          <w:sz w:val="28"/>
          <w:szCs w:val="28"/>
          <w:lang w:val="en-US" w:eastAsia="zh-CN"/>
        </w:rPr>
        <w:t>、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相关材料示范文本：</w:t>
      </w:r>
      <w:r>
        <w:rPr>
          <w:rFonts w:hint="eastAsia" w:ascii="宋体" w:hAnsi="宋体"/>
          <w:sz w:val="28"/>
          <w:szCs w:val="28"/>
          <w:lang w:val="en-US" w:eastAsia="zh-CN"/>
        </w:rPr>
        <w:t>无</w:t>
      </w:r>
    </w:p>
    <w:p>
      <w:pPr>
        <w:numPr>
          <w:ilvl w:val="0"/>
          <w:numId w:val="1"/>
        </w:numPr>
        <w:spacing w:line="500" w:lineRule="exact"/>
        <w:ind w:firstLine="570"/>
        <w:rPr>
          <w:rFonts w:hint="eastAsia" w:ascii="宋体" w:hAnsi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结果送达：</w:t>
      </w:r>
      <w:r>
        <w:rPr>
          <w:rFonts w:hint="eastAsia" w:ascii="宋体" w:hAnsi="宋体"/>
          <w:sz w:val="28"/>
          <w:szCs w:val="28"/>
          <w:lang w:val="en-US" w:eastAsia="zh-CN"/>
        </w:rPr>
        <w:t>当场送达</w:t>
      </w:r>
    </w:p>
    <w:p>
      <w:pPr>
        <w:spacing w:line="500" w:lineRule="exact"/>
        <w:rPr>
          <w:rFonts w:hint="eastAsia"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  <w:lang w:val="en-US" w:eastAsia="zh-CN"/>
        </w:rPr>
        <w:t xml:space="preserve">    </w:t>
      </w:r>
      <w:r>
        <w:rPr>
          <w:rFonts w:hint="eastAsia" w:ascii="宋体" w:hAnsi="宋体"/>
          <w:b/>
          <w:sz w:val="28"/>
          <w:szCs w:val="28"/>
          <w:lang w:eastAsia="zh-CN"/>
        </w:rPr>
        <w:t>十六</w:t>
      </w:r>
      <w:r>
        <w:rPr>
          <w:rFonts w:hint="eastAsia" w:ascii="宋体" w:hAnsi="宋体"/>
          <w:b/>
          <w:sz w:val="28"/>
          <w:szCs w:val="28"/>
        </w:rPr>
        <w:t>、咨询、投诉电话</w:t>
      </w:r>
    </w:p>
    <w:p>
      <w:pPr>
        <w:spacing w:line="50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咨询电话：0774-5136817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0774-5136715</w:t>
      </w:r>
    </w:p>
    <w:p>
      <w:pPr>
        <w:spacing w:line="500" w:lineRule="exact"/>
        <w:ind w:firstLine="560" w:firstLineChars="200"/>
        <w:rPr>
          <w:rFonts w:hint="eastAsia" w:ascii="宋体" w:hAnsi="宋体" w:eastAsia="宋体" w:cs="宋体"/>
          <w:b/>
          <w:sz w:val="28"/>
          <w:szCs w:val="28"/>
          <w:lang w:val="en-US"/>
        </w:rPr>
      </w:pPr>
      <w:r>
        <w:rPr>
          <w:rFonts w:hint="eastAsia" w:ascii="宋体" w:hAnsi="宋体" w:eastAsia="宋体" w:cs="宋体"/>
          <w:sz w:val="28"/>
          <w:szCs w:val="28"/>
        </w:rPr>
        <w:t>投诉电话：0774-5136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873</w:t>
      </w:r>
    </w:p>
    <w:p>
      <w:pPr>
        <w:spacing w:line="500" w:lineRule="exact"/>
        <w:rPr>
          <w:rFonts w:hint="eastAsia" w:ascii="宋体" w:hAnsi="宋体"/>
          <w:b/>
          <w:sz w:val="28"/>
          <w:szCs w:val="28"/>
        </w:rPr>
      </w:pPr>
      <w:bookmarkStart w:id="11" w:name="_GoBack"/>
      <w:bookmarkEnd w:id="11"/>
    </w:p>
    <w:p>
      <w:pPr>
        <w:spacing w:line="500" w:lineRule="exact"/>
        <w:ind w:firstLine="562" w:firstLineChars="200"/>
        <w:rPr>
          <w:rFonts w:hint="eastAsia" w:ascii="宋体" w:hAnsi="宋体"/>
          <w:b/>
          <w:sz w:val="28"/>
          <w:szCs w:val="28"/>
        </w:rPr>
      </w:pPr>
    </w:p>
    <w:p>
      <w:pPr>
        <w:spacing w:line="500" w:lineRule="exact"/>
        <w:ind w:firstLine="630" w:firstLineChars="196"/>
        <w:jc w:val="center"/>
        <w:rPr>
          <w:rFonts w:ascii="宋体" w:hAnsi="宋体"/>
          <w:b/>
          <w:bCs/>
          <w:sz w:val="32"/>
          <w:szCs w:val="32"/>
        </w:rPr>
        <w:sectPr>
          <w:pgSz w:w="11906" w:h="16838"/>
          <w:pgMar w:top="1134" w:right="1418" w:bottom="1418" w:left="1418" w:header="851" w:footer="992" w:gutter="0"/>
          <w:cols w:space="720" w:num="1"/>
          <w:titlePg/>
          <w:docGrid w:linePitch="312" w:charSpace="27069"/>
        </w:sectPr>
      </w:pPr>
    </w:p>
    <w:p>
      <w:pPr>
        <w:autoSpaceDE w:val="0"/>
        <w:autoSpaceDN w:val="0"/>
        <w:adjustRightInd w:val="0"/>
        <w:snapToGrid w:val="0"/>
        <w:spacing w:before="120" w:beforeLines="50"/>
        <w:rPr>
          <w:rFonts w:hint="eastAsia" w:ascii="宋体" w:hAnsi="宋体"/>
          <w:b/>
          <w:color w:val="000000"/>
          <w:sz w:val="30"/>
          <w:szCs w:val="30"/>
        </w:rPr>
      </w:pPr>
      <w:r>
        <w:rPr>
          <w:rFonts w:hint="eastAsia" w:ascii="宋体" w:hAnsi="宋体"/>
          <w:b/>
          <w:color w:val="000000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68580</wp:posOffset>
                </wp:positionV>
                <wp:extent cx="8628380" cy="5512435"/>
                <wp:effectExtent l="0" t="5080" r="12700" b="14605"/>
                <wp:wrapNone/>
                <wp:docPr id="48" name="组合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8628380" cy="5512435"/>
                          <a:chOff x="514" y="666"/>
                          <a:chExt cx="15606" cy="9987"/>
                        </a:xfrm>
                      </wpg:grpSpPr>
                      <wps:wsp>
                        <wps:cNvPr id="25" name="图片 27"/>
                        <wps:cNvSpPr>
                          <a:spLocks noChangeAspect="1" noTextEdit="1"/>
                        </wps:cNvSpPr>
                        <wps:spPr>
                          <a:xfrm>
                            <a:off x="514" y="666"/>
                            <a:ext cx="15606" cy="99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wps:wsp>
                        <wps:cNvPr id="26" name="直线 28"/>
                        <wps:cNvSpPr/>
                        <wps:spPr>
                          <a:xfrm flipH="1">
                            <a:off x="8954" y="2877"/>
                            <a:ext cx="20" cy="41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27" name="矩形 29"/>
                        <wps:cNvSpPr/>
                        <wps:spPr>
                          <a:xfrm>
                            <a:off x="6923" y="3288"/>
                            <a:ext cx="3928" cy="8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napToGrid w:val="0"/>
                                <w:ind w:left="-178" w:leftChars="-85" w:right="-134" w:rightChars="-64"/>
                                <w:jc w:val="center"/>
                                <w:rPr>
                                  <w:rFonts w:hint="eastAsia" w:ascii="Arial" w:hAnsi="Arial" w:cs="宋体"/>
                                  <w:color w:val="000000"/>
                                  <w:szCs w:val="21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Arial" w:hAnsi="Arial" w:cs="宋体"/>
                                  <w:color w:val="000000"/>
                                  <w:szCs w:val="21"/>
                                  <w:lang w:val="zh-CN"/>
                                </w:rPr>
                                <w:t>服务窗口首问责任人对申请当场审查作出处理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28" name="文本框 30"/>
                        <wps:cNvSpPr txBox="1"/>
                        <wps:spPr>
                          <a:xfrm>
                            <a:off x="11471" y="2913"/>
                            <a:ext cx="1860" cy="7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ind w:left="-178" w:leftChars="-85" w:right="-120" w:rightChars="-57"/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申请材料不齐全、</w:t>
                              </w:r>
                            </w:p>
                            <w:p>
                              <w:pPr>
                                <w:snapToGrid w:val="0"/>
                                <w:ind w:left="-178" w:leftChars="-85" w:right="-120" w:rightChars="-57"/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不符合法定形式的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9" name="矩形 31"/>
                        <wps:cNvSpPr/>
                        <wps:spPr>
                          <a:xfrm>
                            <a:off x="13331" y="3288"/>
                            <a:ext cx="2521" cy="8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napToGrid w:val="0"/>
                                <w:jc w:val="center"/>
                                <w:rPr>
                                  <w:rFonts w:hint="eastAsia" w:ascii="Arial" w:hAnsi="Arial" w:cs="宋体"/>
                                  <w:color w:val="000000"/>
                                  <w:szCs w:val="21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Arial" w:hAnsi="Arial" w:cs="宋体"/>
                                  <w:color w:val="000000"/>
                                  <w:szCs w:val="21"/>
                                  <w:lang w:val="zh-CN"/>
                                </w:rPr>
                                <w:t>一次性告知申请人补正的全部内容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30" name="矩形 32"/>
                        <wps:cNvSpPr/>
                        <wps:spPr>
                          <a:xfrm>
                            <a:off x="2750" y="3396"/>
                            <a:ext cx="2521" cy="8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作出不予受理决定，并告知向有关单位申请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31" name="文本框 33"/>
                        <wps:cNvSpPr txBox="1"/>
                        <wps:spPr>
                          <a:xfrm>
                            <a:off x="5476" y="2913"/>
                            <a:ext cx="1371" cy="7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3175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napToGrid w:val="0"/>
                                <w:ind w:left="-178" w:leftChars="-85" w:right="-120" w:rightChars="-57"/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不属于本部门</w:t>
                              </w:r>
                            </w:p>
                            <w:p>
                              <w:pPr>
                                <w:snapToGrid w:val="0"/>
                                <w:ind w:left="-178" w:leftChars="-85" w:right="-120" w:rightChars="-57"/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职权范围的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2" name="矩形 34"/>
                        <wps:cNvSpPr/>
                        <wps:spPr>
                          <a:xfrm>
                            <a:off x="6923" y="7383"/>
                            <a:ext cx="4134" cy="8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napToGrid w:val="0"/>
                                <w:ind w:left="-178" w:leftChars="-85" w:right="-134" w:rightChars="-64"/>
                                <w:jc w:val="center"/>
                                <w:rPr>
                                  <w:rFonts w:ascii="Arial" w:hAnsi="Arial" w:cs="宋体"/>
                                  <w:color w:val="000000"/>
                                  <w:szCs w:val="21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Arial" w:hAnsi="Arial" w:cs="宋体"/>
                                  <w:color w:val="000000"/>
                                  <w:szCs w:val="21"/>
                                  <w:lang w:val="zh-CN"/>
                                </w:rPr>
                                <w:t>局负责人作出同意或不予同意决定</w:t>
                              </w:r>
                            </w:p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napToGrid w:val="0"/>
                                <w:ind w:right="-120" w:rightChars="-57"/>
                                <w:jc w:val="center"/>
                                <w:rPr>
                                  <w:rFonts w:ascii="Arial" w:hAnsi="Arial" w:cs="宋体"/>
                                  <w:color w:val="000000"/>
                                  <w:sz w:val="24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Arial" w:hAnsi="Arial" w:cs="宋体"/>
                                  <w:color w:val="000000"/>
                                  <w:szCs w:val="21"/>
                                  <w:lang w:val="zh-CN"/>
                                </w:rPr>
                                <w:t>（限时</w:t>
                              </w:r>
                              <w:r>
                                <w:rPr>
                                  <w:rFonts w:hint="eastAsia" w:ascii="Arial" w:hAnsi="Arial" w:cs="Arial"/>
                                  <w:color w:val="000000"/>
                                  <w:szCs w:val="21"/>
                                </w:rPr>
                                <w:t>3个</w:t>
                              </w:r>
                              <w:r>
                                <w:rPr>
                                  <w:rFonts w:hint="eastAsia" w:ascii="Arial" w:hAnsi="Arial" w:cs="宋体"/>
                                  <w:color w:val="000000"/>
                                  <w:szCs w:val="21"/>
                                  <w:lang w:val="zh-CN"/>
                                </w:rPr>
                                <w:t>工作日）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33" name="矩形 35"/>
                        <wps:cNvSpPr/>
                        <wps:spPr>
                          <a:xfrm>
                            <a:off x="7534" y="4872"/>
                            <a:ext cx="2881" cy="9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napToGrid w:val="0"/>
                                <w:ind w:left="-178" w:leftChars="-85" w:right="-134" w:rightChars="-64"/>
                                <w:jc w:val="center"/>
                                <w:rPr>
                                  <w:rFonts w:hint="eastAsia" w:ascii="Arial" w:hAnsi="Arial" w:cs="宋体"/>
                                  <w:color w:val="000000"/>
                                  <w:szCs w:val="21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Arial" w:hAnsi="Arial" w:cs="宋体"/>
                                  <w:color w:val="000000"/>
                                  <w:szCs w:val="21"/>
                                  <w:lang w:val="zh-CN"/>
                                </w:rPr>
                                <w:t>事项承办人提出审查意见</w:t>
                              </w:r>
                            </w:p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napToGrid w:val="0"/>
                                <w:jc w:val="center"/>
                                <w:rPr>
                                  <w:rFonts w:ascii="Arial" w:hAnsi="Arial" w:cs="宋体"/>
                                  <w:color w:val="000000"/>
                                  <w:szCs w:val="21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Arial" w:hAnsi="Arial" w:cs="宋体"/>
                                  <w:color w:val="000000"/>
                                  <w:szCs w:val="21"/>
                                  <w:lang w:val="zh-CN"/>
                                </w:rPr>
                                <w:t>（限时</w:t>
                              </w:r>
                              <w:r>
                                <w:rPr>
                                  <w:rFonts w:hint="eastAsia" w:ascii="Arial" w:hAnsi="Arial" w:cs="Arial"/>
                                  <w:color w:val="000000"/>
                                  <w:szCs w:val="21"/>
                                </w:rPr>
                                <w:t>4个</w:t>
                              </w:r>
                              <w:r>
                                <w:rPr>
                                  <w:rFonts w:hint="eastAsia" w:ascii="Arial" w:hAnsi="Arial" w:cs="宋体"/>
                                  <w:color w:val="000000"/>
                                  <w:szCs w:val="21"/>
                                  <w:lang w:val="zh-CN"/>
                                </w:rPr>
                                <w:t>工作日）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34" name="矩形 36"/>
                        <wps:cNvSpPr/>
                        <wps:spPr>
                          <a:xfrm>
                            <a:off x="7717" y="2345"/>
                            <a:ext cx="2515" cy="51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申请人申请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35" name="矩形 37"/>
                        <wps:cNvSpPr/>
                        <wps:spPr>
                          <a:xfrm>
                            <a:off x="7336" y="6125"/>
                            <a:ext cx="3308" cy="9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napToGrid w:val="0"/>
                                <w:ind w:left="-178" w:leftChars="-85" w:right="-134" w:rightChars="-64"/>
                                <w:jc w:val="center"/>
                                <w:rPr>
                                  <w:rFonts w:ascii="Arial" w:hAnsi="Arial" w:cs="宋体"/>
                                  <w:color w:val="000000"/>
                                  <w:szCs w:val="21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Arial" w:hAnsi="Arial" w:cs="宋体"/>
                                  <w:color w:val="000000"/>
                                  <w:szCs w:val="21"/>
                                  <w:lang w:val="zh-CN"/>
                                </w:rPr>
                                <w:t>审批办负责人提出审核意见</w:t>
                              </w:r>
                            </w:p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napToGrid w:val="0"/>
                                <w:jc w:val="center"/>
                                <w:rPr>
                                  <w:rFonts w:ascii="Arial" w:hAnsi="Arial" w:cs="宋体"/>
                                  <w:color w:val="000000"/>
                                  <w:szCs w:val="21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Arial" w:hAnsi="Arial" w:cs="宋体"/>
                                  <w:color w:val="000000"/>
                                  <w:szCs w:val="21"/>
                                  <w:lang w:val="zh-CN"/>
                                </w:rPr>
                                <w:t>（限时</w:t>
                              </w:r>
                              <w:r>
                                <w:rPr>
                                  <w:rFonts w:hint="eastAsia" w:ascii="Arial" w:hAnsi="Arial" w:cs="Arial"/>
                                  <w:color w:val="000000"/>
                                  <w:szCs w:val="21"/>
                                </w:rPr>
                                <w:t>3</w:t>
                              </w:r>
                              <w:r>
                                <w:rPr>
                                  <w:rFonts w:hint="eastAsia" w:ascii="Arial" w:hAnsi="Arial" w:cs="宋体"/>
                                  <w:color w:val="000000"/>
                                  <w:szCs w:val="21"/>
                                  <w:lang w:val="zh-CN"/>
                                </w:rPr>
                                <w:t>个工作日）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36" name="直线 38"/>
                        <wps:cNvSpPr/>
                        <wps:spPr>
                          <a:xfrm>
                            <a:off x="8974" y="5785"/>
                            <a:ext cx="6" cy="34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7" name="直线 39"/>
                        <wps:cNvSpPr/>
                        <wps:spPr>
                          <a:xfrm flipH="1">
                            <a:off x="8974" y="7029"/>
                            <a:ext cx="6" cy="354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8" name="矩形 40"/>
                        <wps:cNvSpPr/>
                        <wps:spPr>
                          <a:xfrm>
                            <a:off x="6509" y="8618"/>
                            <a:ext cx="5375" cy="7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napToGrid w:val="0"/>
                                <w:ind w:left="-178" w:leftChars="-85" w:right="-134" w:rightChars="-64"/>
                                <w:jc w:val="center"/>
                                <w:rPr>
                                  <w:rFonts w:hint="eastAsia" w:ascii="Arial" w:hAnsi="Arial" w:cs="宋体"/>
                                  <w:color w:val="000000"/>
                                  <w:szCs w:val="21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Arial" w:hAnsi="Arial" w:cs="宋体"/>
                                  <w:color w:val="000000"/>
                                  <w:szCs w:val="21"/>
                                  <w:lang w:val="zh-CN"/>
                                </w:rPr>
                                <w:t>服务窗口首问责任人通知申请人领取决定书</w:t>
                              </w:r>
                            </w:p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napToGrid w:val="0"/>
                                <w:ind w:left="-178" w:leftChars="-85" w:right="-193" w:rightChars="-92"/>
                                <w:jc w:val="center"/>
                                <w:rPr>
                                  <w:rFonts w:ascii="Arial" w:hAnsi="Arial" w:cs="宋体"/>
                                  <w:color w:val="000000"/>
                                  <w:szCs w:val="21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Arial" w:hAnsi="Arial" w:cs="宋体"/>
                                  <w:color w:val="000000"/>
                                  <w:szCs w:val="21"/>
                                  <w:lang w:val="zh-CN"/>
                                </w:rPr>
                                <w:t>（限时5个工作日,不计算在承诺时间内）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39" name="直线 41"/>
                        <wps:cNvSpPr/>
                        <wps:spPr>
                          <a:xfrm>
                            <a:off x="8990" y="8259"/>
                            <a:ext cx="6" cy="354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40" name="直线 42"/>
                        <wps:cNvSpPr/>
                        <wps:spPr>
                          <a:xfrm flipV="1">
                            <a:off x="10851" y="3851"/>
                            <a:ext cx="248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41" name="直线 43"/>
                        <wps:cNvSpPr/>
                        <wps:spPr>
                          <a:xfrm>
                            <a:off x="8964" y="4098"/>
                            <a:ext cx="1" cy="7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42" name="矩形 44"/>
                        <wps:cNvSpPr/>
                        <wps:spPr>
                          <a:xfrm>
                            <a:off x="721" y="666"/>
                            <a:ext cx="15399" cy="139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FFFFFF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napToGrid w:val="0"/>
                                <w:spacing w:before="120" w:beforeLines="50"/>
                                <w:jc w:val="center"/>
                                <w:rPr>
                                  <w:rFonts w:hint="eastAsia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hint="eastAsia" w:ascii="Arial" w:hAnsi="Arial" w:cs="宋体"/>
                                  <w:b/>
                                  <w:color w:val="000000"/>
                                  <w:sz w:val="32"/>
                                  <w:szCs w:val="32"/>
                                  <w:lang w:val="zh-CN"/>
                                </w:rPr>
                                <w:t>城市房地产开发企业资质核准（初审）流程图</w:t>
                              </w:r>
                            </w:p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napToGrid w:val="0"/>
                                <w:spacing w:before="120" w:beforeLines="50"/>
                                <w:ind w:firstLine="3945" w:firstLineChars="2183"/>
                                <w:rPr>
                                  <w:rFonts w:hint="eastAsia" w:ascii="Arial" w:hAnsi="Arial" w:cs="宋体"/>
                                  <w:b/>
                                  <w:color w:val="000000"/>
                                  <w:sz w:val="18"/>
                                  <w:szCs w:val="18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Arial" w:hAnsi="Arial" w:cs="宋体"/>
                                  <w:b/>
                                  <w:color w:val="000000"/>
                                  <w:sz w:val="18"/>
                                  <w:szCs w:val="18"/>
                                  <w:lang w:val="zh-CN"/>
                                </w:rPr>
                                <w:t>(法定办结时限20个工作日、承诺办结时限7工作日)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Cs w:val="21"/>
                                </w:rPr>
                              </w:pP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43" name="文本框 45"/>
                        <wps:cNvSpPr txBox="1"/>
                        <wps:spPr>
                          <a:xfrm>
                            <a:off x="6573" y="4229"/>
                            <a:ext cx="4761" cy="5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申请材料齐全，符合法定形式，当场决定受理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4" name="直线 46"/>
                        <wps:cNvSpPr/>
                        <wps:spPr>
                          <a:xfrm flipH="1">
                            <a:off x="5889" y="6464"/>
                            <a:ext cx="1447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45" name="矩形 47"/>
                        <wps:cNvSpPr/>
                        <wps:spPr>
                          <a:xfrm>
                            <a:off x="2995" y="6105"/>
                            <a:ext cx="2728" cy="1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组织专家评审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（限时10个工作日，</w:t>
                              </w:r>
                              <w:r>
                                <w:rPr>
                                  <w:rFonts w:hint="eastAsia" w:ascii="Arial" w:hAnsi="Arial" w:cs="宋体"/>
                                  <w:color w:val="000000"/>
                                  <w:szCs w:val="21"/>
                                  <w:lang w:val="zh-CN"/>
                                </w:rPr>
                                <w:t>不计算在承诺时间内）内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46" name="直线 48"/>
                        <wps:cNvSpPr/>
                        <wps:spPr>
                          <a:xfrm flipH="1">
                            <a:off x="5269" y="3772"/>
                            <a:ext cx="1447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47" name="直线 49"/>
                        <wps:cNvSpPr/>
                        <wps:spPr>
                          <a:xfrm>
                            <a:off x="5682" y="6823"/>
                            <a:ext cx="1654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6" o:spid="_x0000_s1026" o:spt="203" style="position:absolute;left:0pt;margin-left:9pt;margin-top:5.4pt;height:434.05pt;width:679.4pt;z-index:-251658240;mso-width-relative:page;mso-height-relative:page;" coordorigin="514,666" coordsize="15606,9987" o:gfxdata="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">
                <o:lock v:ext="edit" aspectratio="t"/>
                <v:rect id="图片 27" o:spid="_x0000_s1026" o:spt="1" style="position:absolute;left:514;top:666;height:9987;width:15606;" fillcolor="#FFFFFF" filled="t" stroked="f" coordsize="21600,21600" o:gfxdata="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MChDL4A&#10;AADbAAAADwAAAAAAAAABACAAAAAiAAAAZHJzL2Rvd25yZXYueG1sUEsBAhQAFAAAAAgAh07iQDMv&#10;BZ47AAAAOQAAABAAAAAAAAAAAQAgAAAADQEAAGRycy9zaGFwZXhtbC54bWxQSwUGAAAAAAYABgBb&#10;AQAAtwMAAAAA&#10;">
                  <v:fill on="t" focussize="0,0"/>
                  <v:stroke on="f"/>
                  <v:imagedata o:title=""/>
                  <o:lock v:ext="edit" text="t" aspectratio="t"/>
                </v:rect>
                <v:line id="直线 28" o:spid="_x0000_s1026" o:spt="20" style="position:absolute;left:8954;top:2877;flip:x;height:411;width:20;" filled="f" stroked="t" coordsize="21600,21600" o:gfxdata="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27LSW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ect id="矩形 29" o:spid="_x0000_s1026" o:spt="1" style="position:absolute;left:6923;top:3288;height:816;width:3928;v-text-anchor:middle;" fillcolor="#FFFFFF" filled="t" stroked="t" coordsize="21600,21600" o:gfxdata="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CTAHr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napToGrid w:val="0"/>
                          <w:ind w:left="-178" w:leftChars="-85" w:right="-134" w:rightChars="-64"/>
                          <w:jc w:val="center"/>
                          <w:rPr>
                            <w:rFonts w:hint="eastAsia" w:ascii="Arial" w:hAnsi="Arial" w:cs="宋体"/>
                            <w:color w:val="000000"/>
                            <w:szCs w:val="21"/>
                            <w:lang w:val="zh-CN"/>
                          </w:rPr>
                        </w:pPr>
                        <w:r>
                          <w:rPr>
                            <w:rFonts w:hint="eastAsia" w:ascii="Arial" w:hAnsi="Arial" w:cs="宋体"/>
                            <w:color w:val="000000"/>
                            <w:szCs w:val="21"/>
                            <w:lang w:val="zh-CN"/>
                          </w:rPr>
                          <w:t>服务窗口首问责任人对申请当场审查作出处理</w:t>
                        </w:r>
                      </w:p>
                    </w:txbxContent>
                  </v:textbox>
                </v:rect>
                <v:shape id="文本框 30" o:spid="_x0000_s1026" o:spt="202" type="#_x0000_t202" style="position:absolute;left:11471;top:2913;height:785;width:1860;" fillcolor="#FFFFFF" filled="t" stroked="t" coordsize="21600,21600" o:gfxdata="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T1DMitwAAANsAAAAP&#10;AAAAAAAAAAEAIAAAACIAAABkcnMvZG93bnJldi54bWxQSwECFAAUAAAACACHTuJAMy8FnjsAAAA5&#10;AAAAEAAAAAAAAAABACAAAAAGAQAAZHJzL3NoYXBleG1sLnhtbFBLBQYAAAAABgAGAFsBAACwAwAA&#10;AAA=&#10;">
                  <v:fill on="t" focussize="0,0"/>
                  <v:stroke weight="0.25pt" color="#FFFFFF" joinstyle="miter"/>
                  <v:imagedata o:title=""/>
                  <o:lock v:ext="edit" aspectratio="f"/>
                  <v:textbox>
                    <w:txbxContent>
                      <w:p>
                        <w:pPr>
                          <w:snapToGrid w:val="0"/>
                          <w:ind w:left="-178" w:leftChars="-85" w:right="-120" w:rightChars="-57"/>
                          <w:jc w:val="center"/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申请材料不齐全、</w:t>
                        </w:r>
                      </w:p>
                      <w:p>
                        <w:pPr>
                          <w:snapToGrid w:val="0"/>
                          <w:ind w:left="-178" w:leftChars="-85" w:right="-120" w:rightChars="-57"/>
                          <w:jc w:val="center"/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不符合法定形式的</w:t>
                        </w:r>
                      </w:p>
                    </w:txbxContent>
                  </v:textbox>
                </v:shape>
                <v:rect id="矩形 31" o:spid="_x0000_s1026" o:spt="1" style="position:absolute;left:13331;top:3288;height:858;width:2521;v-text-anchor:middle;" fillcolor="#FFFFFF" filled="t" stroked="t" coordsize="21600,21600" o:gfxdata="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vfx97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napToGrid w:val="0"/>
                          <w:jc w:val="center"/>
                          <w:rPr>
                            <w:rFonts w:hint="eastAsia" w:ascii="Arial" w:hAnsi="Arial" w:cs="宋体"/>
                            <w:color w:val="000000"/>
                            <w:szCs w:val="21"/>
                            <w:lang w:val="zh-CN"/>
                          </w:rPr>
                        </w:pPr>
                        <w:r>
                          <w:rPr>
                            <w:rFonts w:hint="eastAsia" w:ascii="Arial" w:hAnsi="Arial" w:cs="宋体"/>
                            <w:color w:val="000000"/>
                            <w:szCs w:val="21"/>
                            <w:lang w:val="zh-CN"/>
                          </w:rPr>
                          <w:t>一次性告知申请人补正的全部内容</w:t>
                        </w:r>
                      </w:p>
                    </w:txbxContent>
                  </v:textbox>
                </v:rect>
                <v:rect id="矩形 32" o:spid="_x0000_s1026" o:spt="1" style="position:absolute;left:2750;top:3396;height:858;width:2521;v-text-anchor:middle;" fillcolor="#FFFFFF" filled="t" stroked="t" coordsize="21600,21600" o:gfxdata="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hTOt7sAAADb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作出不予受理决定，并告知向有关单位申请</w:t>
                        </w:r>
                      </w:p>
                    </w:txbxContent>
                  </v:textbox>
                </v:rect>
                <v:shape id="文本框 33" o:spid="_x0000_s1026" o:spt="202" type="#_x0000_t202" style="position:absolute;left:5476;top:2913;height:785;width:1371;" fillcolor="#FFFFFF" filled="t" stroked="t" coordsize="21600,21600" o:gfxdata="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zcMYrsAAADb&#10;AAAADwAAAAAAAAABACAAAAAiAAAAZHJzL2Rvd25yZXYueG1sUEsBAhQAFAAAAAgAh07iQDMvBZ47&#10;AAAAOQAAABAAAAAAAAAAAQAgAAAACgEAAGRycy9zaGFwZXhtbC54bWxQSwUGAAAAAAYABgBbAQAA&#10;tAMAAAAA&#10;">
                  <v:fill on="t" focussize="0,0"/>
                  <v:stroke weight="0.25pt" color="#FFFFFF" joinstyle="miter"/>
                  <v:imagedata o:title=""/>
                  <o:lock v:ext="edit" aspectratio="f"/>
                  <v:textbox>
                    <w:txbxContent>
                      <w:p>
                        <w:pPr>
                          <w:snapToGrid w:val="0"/>
                          <w:ind w:left="-178" w:leftChars="-85" w:right="-120" w:rightChars="-57"/>
                          <w:jc w:val="center"/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不属于本部门</w:t>
                        </w:r>
                      </w:p>
                      <w:p>
                        <w:pPr>
                          <w:snapToGrid w:val="0"/>
                          <w:ind w:left="-178" w:leftChars="-85" w:right="-120" w:rightChars="-57"/>
                          <w:jc w:val="center"/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职权范围的</w:t>
                        </w:r>
                      </w:p>
                    </w:txbxContent>
                  </v:textbox>
                </v:shape>
                <v:rect id="矩形 34" o:spid="_x0000_s1026" o:spt="1" style="position:absolute;left:6923;top:7383;height:858;width:4134;v-text-anchor:middle;" fillcolor="#FFFFFF" filled="t" stroked="t" coordsize="21600,21600" o:gfxdata="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Yr1W7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napToGrid w:val="0"/>
                          <w:ind w:left="-178" w:leftChars="-85" w:right="-134" w:rightChars="-64"/>
                          <w:jc w:val="center"/>
                          <w:rPr>
                            <w:rFonts w:ascii="Arial" w:hAnsi="Arial" w:cs="宋体"/>
                            <w:color w:val="000000"/>
                            <w:szCs w:val="21"/>
                            <w:lang w:val="zh-CN"/>
                          </w:rPr>
                        </w:pPr>
                        <w:r>
                          <w:rPr>
                            <w:rFonts w:hint="eastAsia" w:ascii="Arial" w:hAnsi="Arial" w:cs="宋体"/>
                            <w:color w:val="000000"/>
                            <w:szCs w:val="21"/>
                            <w:lang w:val="zh-CN"/>
                          </w:rPr>
                          <w:t>局负责人作出同意或不予同意决定</w:t>
                        </w:r>
                      </w:p>
                      <w:p>
                        <w:pPr>
                          <w:autoSpaceDE w:val="0"/>
                          <w:autoSpaceDN w:val="0"/>
                          <w:adjustRightInd w:val="0"/>
                          <w:snapToGrid w:val="0"/>
                          <w:ind w:right="-120" w:rightChars="-57"/>
                          <w:jc w:val="center"/>
                          <w:rPr>
                            <w:rFonts w:ascii="Arial" w:hAnsi="Arial" w:cs="宋体"/>
                            <w:color w:val="000000"/>
                            <w:sz w:val="24"/>
                            <w:lang w:val="zh-CN"/>
                          </w:rPr>
                        </w:pPr>
                        <w:r>
                          <w:rPr>
                            <w:rFonts w:hint="eastAsia" w:ascii="Arial" w:hAnsi="Arial" w:cs="宋体"/>
                            <w:color w:val="000000"/>
                            <w:szCs w:val="21"/>
                            <w:lang w:val="zh-CN"/>
                          </w:rPr>
                          <w:t>（限时</w:t>
                        </w:r>
                        <w:r>
                          <w:rPr>
                            <w:rFonts w:hint="eastAsia" w:ascii="Arial" w:hAnsi="Arial" w:cs="Arial"/>
                            <w:color w:val="000000"/>
                            <w:szCs w:val="21"/>
                          </w:rPr>
                          <w:t>3个</w:t>
                        </w:r>
                        <w:r>
                          <w:rPr>
                            <w:rFonts w:hint="eastAsia" w:ascii="Arial" w:hAnsi="Arial" w:cs="宋体"/>
                            <w:color w:val="000000"/>
                            <w:szCs w:val="21"/>
                            <w:lang w:val="zh-CN"/>
                          </w:rPr>
                          <w:t>工作日）</w:t>
                        </w:r>
                      </w:p>
                    </w:txbxContent>
                  </v:textbox>
                </v:rect>
                <v:rect id="矩形 35" o:spid="_x0000_s1026" o:spt="1" style="position:absolute;left:7534;top:4872;height:913;width:2881;v-text-anchor:middle;" fillcolor="#FFFFFF" filled="t" stroked="t" coordsize="21600,21600" o:gfxdata="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sZQwL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napToGrid w:val="0"/>
                          <w:ind w:left="-178" w:leftChars="-85" w:right="-134" w:rightChars="-64"/>
                          <w:jc w:val="center"/>
                          <w:rPr>
                            <w:rFonts w:hint="eastAsia" w:ascii="Arial" w:hAnsi="Arial" w:cs="宋体"/>
                            <w:color w:val="000000"/>
                            <w:szCs w:val="21"/>
                            <w:lang w:val="zh-CN"/>
                          </w:rPr>
                        </w:pPr>
                        <w:r>
                          <w:rPr>
                            <w:rFonts w:hint="eastAsia" w:ascii="Arial" w:hAnsi="Arial" w:cs="宋体"/>
                            <w:color w:val="000000"/>
                            <w:szCs w:val="21"/>
                            <w:lang w:val="zh-CN"/>
                          </w:rPr>
                          <w:t>事项承办人提出审查意见</w:t>
                        </w:r>
                      </w:p>
                      <w:p>
                        <w:pPr>
                          <w:autoSpaceDE w:val="0"/>
                          <w:autoSpaceDN w:val="0"/>
                          <w:adjustRightInd w:val="0"/>
                          <w:snapToGrid w:val="0"/>
                          <w:jc w:val="center"/>
                          <w:rPr>
                            <w:rFonts w:ascii="Arial" w:hAnsi="Arial" w:cs="宋体"/>
                            <w:color w:val="000000"/>
                            <w:szCs w:val="21"/>
                            <w:lang w:val="zh-CN"/>
                          </w:rPr>
                        </w:pPr>
                        <w:r>
                          <w:rPr>
                            <w:rFonts w:hint="eastAsia" w:ascii="Arial" w:hAnsi="Arial" w:cs="宋体"/>
                            <w:color w:val="000000"/>
                            <w:szCs w:val="21"/>
                            <w:lang w:val="zh-CN"/>
                          </w:rPr>
                          <w:t>（限时</w:t>
                        </w:r>
                        <w:r>
                          <w:rPr>
                            <w:rFonts w:hint="eastAsia" w:ascii="Arial" w:hAnsi="Arial" w:cs="Arial"/>
                            <w:color w:val="000000"/>
                            <w:szCs w:val="21"/>
                          </w:rPr>
                          <w:t>4个</w:t>
                        </w:r>
                        <w:r>
                          <w:rPr>
                            <w:rFonts w:hint="eastAsia" w:ascii="Arial" w:hAnsi="Arial" w:cs="宋体"/>
                            <w:color w:val="000000"/>
                            <w:szCs w:val="21"/>
                            <w:lang w:val="zh-CN"/>
                          </w:rPr>
                          <w:t>工作日）</w:t>
                        </w:r>
                      </w:p>
                    </w:txbxContent>
                  </v:textbox>
                </v:rect>
                <v:rect id="矩形 36" o:spid="_x0000_s1026" o:spt="1" style="position:absolute;left:7717;top:2345;height:517;width:2515;v-text-anchor:middle;" fillcolor="#FFFFFF" filled="t" stroked="t" coordsize="21600,21600" o:gfxdata="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S/ItL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申请人申请</w:t>
                        </w:r>
                      </w:p>
                    </w:txbxContent>
                  </v:textbox>
                </v:rect>
                <v:rect id="矩形 37" o:spid="_x0000_s1026" o:spt="1" style="position:absolute;left:7336;top:6125;height:937;width:3308;v-text-anchor:middle;" fillcolor="#FFFFFF" filled="t" stroked="t" coordsize="21600,21600" o:gfxdata="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mNtL7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napToGrid w:val="0"/>
                          <w:ind w:left="-178" w:leftChars="-85" w:right="-134" w:rightChars="-64"/>
                          <w:jc w:val="center"/>
                          <w:rPr>
                            <w:rFonts w:ascii="Arial" w:hAnsi="Arial" w:cs="宋体"/>
                            <w:color w:val="000000"/>
                            <w:szCs w:val="21"/>
                            <w:lang w:val="zh-CN"/>
                          </w:rPr>
                        </w:pPr>
                        <w:r>
                          <w:rPr>
                            <w:rFonts w:hint="eastAsia" w:ascii="Arial" w:hAnsi="Arial" w:cs="宋体"/>
                            <w:color w:val="000000"/>
                            <w:szCs w:val="21"/>
                            <w:lang w:val="zh-CN"/>
                          </w:rPr>
                          <w:t>审批办负责人提出审核意见</w:t>
                        </w:r>
                      </w:p>
                      <w:p>
                        <w:pPr>
                          <w:autoSpaceDE w:val="0"/>
                          <w:autoSpaceDN w:val="0"/>
                          <w:adjustRightInd w:val="0"/>
                          <w:snapToGrid w:val="0"/>
                          <w:jc w:val="center"/>
                          <w:rPr>
                            <w:rFonts w:ascii="Arial" w:hAnsi="Arial" w:cs="宋体"/>
                            <w:color w:val="000000"/>
                            <w:szCs w:val="21"/>
                            <w:lang w:val="zh-CN"/>
                          </w:rPr>
                        </w:pPr>
                        <w:r>
                          <w:rPr>
                            <w:rFonts w:hint="eastAsia" w:ascii="Arial" w:hAnsi="Arial" w:cs="宋体"/>
                            <w:color w:val="000000"/>
                            <w:szCs w:val="21"/>
                            <w:lang w:val="zh-CN"/>
                          </w:rPr>
                          <w:t>（限时</w:t>
                        </w:r>
                        <w:r>
                          <w:rPr>
                            <w:rFonts w:hint="eastAsia" w:ascii="Arial" w:hAnsi="Arial" w:cs="Arial"/>
                            <w:color w:val="000000"/>
                            <w:szCs w:val="21"/>
                          </w:rPr>
                          <w:t>3</w:t>
                        </w:r>
                        <w:r>
                          <w:rPr>
                            <w:rFonts w:hint="eastAsia" w:ascii="Arial" w:hAnsi="Arial" w:cs="宋体"/>
                            <w:color w:val="000000"/>
                            <w:szCs w:val="21"/>
                            <w:lang w:val="zh-CN"/>
                          </w:rPr>
                          <w:t>个工作日）</w:t>
                        </w:r>
                      </w:p>
                    </w:txbxContent>
                  </v:textbox>
                </v:rect>
                <v:line id="直线 38" o:spid="_x0000_s1026" o:spt="20" style="position:absolute;left:8974;top:5785;height:340;width:6;" filled="f" stroked="t" coordsize="21600,21600" o:gfxdata="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K5nSS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39" o:spid="_x0000_s1026" o:spt="20" style="position:absolute;left:8974;top:7029;flip:x;height:354;width:6;" filled="f" stroked="t" coordsize="21600,21600" o:gfxdata="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cuHmO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ect id="矩形 40" o:spid="_x0000_s1026" o:spt="1" style="position:absolute;left:6509;top:8618;height:789;width:5375;v-text-anchor:middle;" fillcolor="#FFFFFF" filled="t" stroked="t" coordsize="21600,21600" o:gfxdata="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GLCsbsAAADb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napToGrid w:val="0"/>
                          <w:ind w:left="-178" w:leftChars="-85" w:right="-134" w:rightChars="-64"/>
                          <w:jc w:val="center"/>
                          <w:rPr>
                            <w:rFonts w:hint="eastAsia" w:ascii="Arial" w:hAnsi="Arial" w:cs="宋体"/>
                            <w:color w:val="000000"/>
                            <w:szCs w:val="21"/>
                            <w:lang w:val="zh-CN"/>
                          </w:rPr>
                        </w:pPr>
                        <w:r>
                          <w:rPr>
                            <w:rFonts w:hint="eastAsia" w:ascii="Arial" w:hAnsi="Arial" w:cs="宋体"/>
                            <w:color w:val="000000"/>
                            <w:szCs w:val="21"/>
                            <w:lang w:val="zh-CN"/>
                          </w:rPr>
                          <w:t>服务窗口首问责任人通知申请人领取决定书</w:t>
                        </w:r>
                      </w:p>
                      <w:p>
                        <w:pPr>
                          <w:autoSpaceDE w:val="0"/>
                          <w:autoSpaceDN w:val="0"/>
                          <w:adjustRightInd w:val="0"/>
                          <w:snapToGrid w:val="0"/>
                          <w:ind w:left="-178" w:leftChars="-85" w:right="-193" w:rightChars="-92"/>
                          <w:jc w:val="center"/>
                          <w:rPr>
                            <w:rFonts w:ascii="Arial" w:hAnsi="Arial" w:cs="宋体"/>
                            <w:color w:val="000000"/>
                            <w:szCs w:val="21"/>
                            <w:lang w:val="zh-CN"/>
                          </w:rPr>
                        </w:pPr>
                        <w:r>
                          <w:rPr>
                            <w:rFonts w:hint="eastAsia" w:ascii="Arial" w:hAnsi="Arial" w:cs="宋体"/>
                            <w:color w:val="000000"/>
                            <w:szCs w:val="21"/>
                            <w:lang w:val="zh-CN"/>
                          </w:rPr>
                          <w:t>（限时5个工作日,不计算在承诺时间内）</w:t>
                        </w:r>
                      </w:p>
                    </w:txbxContent>
                  </v:textbox>
                </v:rect>
                <v:line id="直线 41" o:spid="_x0000_s1026" o:spt="20" style="position:absolute;left:8990;top:8259;height:354;width:6;" filled="f" stroked="t" coordsize="21600,21600" o:gfxdata="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MmCVa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42" o:spid="_x0000_s1026" o:spt="20" style="position:absolute;left:10851;top:3851;flip:y;height:1;width:2480;" filled="f" stroked="t" coordsize="21600,21600" o:gfxdata="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MH1ar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43" o:spid="_x0000_s1026" o:spt="20" style="position:absolute;left:8964;top:4098;height:780;width:1;" filled="f" stroked="t" coordsize="21600,21600" o:gfxdata="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VZ2Lb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ect id="矩形 44" o:spid="_x0000_s1026" o:spt="1" style="position:absolute;left:721;top:666;height:1398;width:15399;v-text-anchor:middle;" fillcolor="#FFFFFF" filled="t" stroked="t" coordsize="21600,21600" o:gfxdata="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aUblvQAA&#10;ANsAAAAPAAAAAAAAAAEAIAAAACIAAABkcnMvZG93bnJldi54bWxQSwECFAAUAAAACACHTuJAMy8F&#10;njsAAAA5AAAAEAAAAAAAAAABACAAAAAMAQAAZHJzL3NoYXBleG1sLnhtbFBLBQYAAAAABgAGAFsB&#10;AAC2AwAAAAA=&#10;">
                  <v:fill on="t" focussize="0,0"/>
                  <v:stroke color="#FFFFFF" joinstyle="miter"/>
                  <v:imagedata o:title=""/>
                  <o:lock v:ext="edit" aspectratio="f"/>
                  <v:textbox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napToGrid w:val="0"/>
                          <w:spacing w:before="120" w:beforeLines="50"/>
                          <w:jc w:val="center"/>
                          <w:rPr>
                            <w:rFonts w:hint="eastAsia"/>
                            <w:sz w:val="32"/>
                            <w:szCs w:val="32"/>
                          </w:rPr>
                        </w:pPr>
                        <w:r>
                          <w:rPr>
                            <w:rFonts w:hint="eastAsia" w:ascii="Arial" w:hAnsi="Arial" w:cs="宋体"/>
                            <w:b/>
                            <w:color w:val="000000"/>
                            <w:sz w:val="32"/>
                            <w:szCs w:val="32"/>
                            <w:lang w:val="zh-CN"/>
                          </w:rPr>
                          <w:t>城市房地产开发企业资质核准（初审）流程图</w:t>
                        </w:r>
                      </w:p>
                      <w:p>
                        <w:pPr>
                          <w:autoSpaceDE w:val="0"/>
                          <w:autoSpaceDN w:val="0"/>
                          <w:adjustRightInd w:val="0"/>
                          <w:snapToGrid w:val="0"/>
                          <w:spacing w:before="120" w:beforeLines="50"/>
                          <w:ind w:firstLine="3945" w:firstLineChars="2183"/>
                          <w:rPr>
                            <w:rFonts w:hint="eastAsia" w:ascii="Arial" w:hAnsi="Arial" w:cs="宋体"/>
                            <w:b/>
                            <w:color w:val="000000"/>
                            <w:sz w:val="18"/>
                            <w:szCs w:val="18"/>
                            <w:lang w:val="zh-CN"/>
                          </w:rPr>
                        </w:pPr>
                        <w:r>
                          <w:rPr>
                            <w:rFonts w:hint="eastAsia" w:ascii="Arial" w:hAnsi="Arial" w:cs="宋体"/>
                            <w:b/>
                            <w:color w:val="000000"/>
                            <w:sz w:val="18"/>
                            <w:szCs w:val="18"/>
                            <w:lang w:val="zh-CN"/>
                          </w:rPr>
                          <w:t>(法定办结时限20个工作日、承诺办结时限7工作日)</w:t>
                        </w:r>
                      </w:p>
                      <w:p>
                        <w:pPr>
                          <w:rPr>
                            <w:rFonts w:hint="eastAsia"/>
                            <w:szCs w:val="21"/>
                          </w:rPr>
                        </w:pPr>
                      </w:p>
                    </w:txbxContent>
                  </v:textbox>
                </v:rect>
                <v:shape id="文本框 45" o:spid="_x0000_s1026" o:spt="202" type="#_x0000_t202" style="position:absolute;left:6573;top:4229;height:563;width:4761;" filled="f" stroked="f" coordsize="21600,21600" o:gfxdata="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0jec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申请材料齐全，符合法定形式，当场决定受理</w:t>
                        </w:r>
                      </w:p>
                    </w:txbxContent>
                  </v:textbox>
                </v:shape>
                <v:line id="直线 46" o:spid="_x0000_s1026" o:spt="20" style="position:absolute;left:5889;top:6464;flip:x;height:1;width:1447;" filled="f" stroked="t" coordsize="21600,21600" o:gfxdata="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/rzab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ect id="矩形 47" o:spid="_x0000_s1026" o:spt="1" style="position:absolute;left:2995;top:6105;height:1077;width:2728;v-text-anchor:middle;" fillcolor="#FFFFFF" filled="t" stroked="t" coordsize="21600,21600" o:gfxdata="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mUeUr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组织专家评审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（限时10个工作日，</w:t>
                        </w:r>
                        <w:r>
                          <w:rPr>
                            <w:rFonts w:hint="eastAsia" w:ascii="Arial" w:hAnsi="Arial" w:cs="宋体"/>
                            <w:color w:val="000000"/>
                            <w:szCs w:val="21"/>
                            <w:lang w:val="zh-CN"/>
                          </w:rPr>
                          <w:t>不计算在承诺时间内）内</w:t>
                        </w:r>
                      </w:p>
                    </w:txbxContent>
                  </v:textbox>
                </v:rect>
                <v:line id="直线 48" o:spid="_x0000_s1026" o:spt="20" style="position:absolute;left:5269;top:3772;flip:x;height:1;width:1447;" filled="f" stroked="t" coordsize="21600,21600" o:gfxdata="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GTIhb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直线 49" o:spid="_x0000_s1026" o:spt="20" style="position:absolute;left:5682;top:6823;height:1;width:1654;" filled="f" stroked="t" coordsize="21600,21600" o:gfxdata="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XzS8K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="宋体" w:hAnsi="宋体"/>
          <w:b/>
          <w:color w:val="000000"/>
          <w:sz w:val="30"/>
          <w:szCs w:val="30"/>
          <w:lang w:eastAsia="zh-CN"/>
        </w:rPr>
        <w:t>附件</w:t>
      </w:r>
      <w:r>
        <w:rPr>
          <w:rFonts w:hint="eastAsia" w:ascii="宋体" w:hAnsi="宋体"/>
          <w:b/>
          <w:color w:val="000000"/>
          <w:sz w:val="30"/>
          <w:szCs w:val="30"/>
          <w:lang w:val="en-US" w:eastAsia="zh-CN"/>
        </w:rPr>
        <w:t>1</w:t>
      </w:r>
    </w:p>
    <w:p>
      <w:pPr>
        <w:autoSpaceDE w:val="0"/>
        <w:autoSpaceDN w:val="0"/>
        <w:adjustRightInd w:val="0"/>
        <w:snapToGrid w:val="0"/>
        <w:spacing w:before="120" w:beforeLines="50"/>
        <w:rPr>
          <w:rFonts w:hint="eastAsia" w:ascii="宋体" w:hAnsi="宋体"/>
          <w:b/>
          <w:color w:val="000000"/>
          <w:sz w:val="30"/>
          <w:szCs w:val="30"/>
        </w:rPr>
      </w:pPr>
      <w:r>
        <w:rPr>
          <w:rFonts w:hint="eastAsia" w:ascii="宋体" w:hAnsi="宋体"/>
          <w:b/>
          <w:color w:val="000000"/>
          <w:sz w:val="30"/>
          <w:szCs w:val="30"/>
        </w:rPr>
        <w:t xml:space="preserve">  </w:t>
      </w:r>
    </w:p>
    <w:p>
      <w:pPr>
        <w:autoSpaceDE w:val="0"/>
        <w:autoSpaceDN w:val="0"/>
        <w:adjustRightInd w:val="0"/>
        <w:snapToGrid w:val="0"/>
        <w:spacing w:before="120" w:beforeLines="5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宋体" w:hAnsi="宋体"/>
          <w:b/>
          <w:color w:val="000000"/>
          <w:sz w:val="30"/>
          <w:szCs w:val="30"/>
        </w:rPr>
        <w:t xml:space="preserve">      </w:t>
      </w:r>
    </w:p>
    <w:p>
      <w:pPr>
        <w:rPr>
          <w:rFonts w:hint="eastAsia" w:ascii="仿宋_GB2312" w:hAnsi="宋体" w:eastAsia="仿宋_GB2312"/>
          <w:sz w:val="28"/>
          <w:szCs w:val="28"/>
        </w:rPr>
      </w:pPr>
    </w:p>
    <w:p>
      <w:pPr>
        <w:rPr>
          <w:rFonts w:hint="eastAsia" w:ascii="仿宋_GB2312" w:hAnsi="宋体" w:eastAsia="仿宋_GB2312"/>
          <w:sz w:val="28"/>
          <w:szCs w:val="28"/>
        </w:rPr>
      </w:pPr>
    </w:p>
    <w:p>
      <w:pPr>
        <w:rPr>
          <w:rFonts w:hint="eastAsia" w:ascii="仿宋_GB2312" w:hAnsi="宋体" w:eastAsia="仿宋_GB2312"/>
          <w:sz w:val="28"/>
          <w:szCs w:val="28"/>
        </w:rPr>
      </w:pPr>
    </w:p>
    <w:p>
      <w:pPr>
        <w:rPr>
          <w:rFonts w:hint="eastAsia" w:ascii="仿宋_GB2312" w:hAnsi="宋体" w:eastAsia="仿宋_GB2312"/>
          <w:sz w:val="28"/>
          <w:szCs w:val="28"/>
        </w:rPr>
      </w:pPr>
    </w:p>
    <w:p>
      <w:pPr>
        <w:rPr>
          <w:rFonts w:hint="eastAsia" w:ascii="仿宋_GB2312" w:hAnsi="宋体" w:eastAsia="仿宋_GB2312"/>
          <w:sz w:val="28"/>
          <w:szCs w:val="28"/>
        </w:rPr>
      </w:pPr>
    </w:p>
    <w:p>
      <w:pPr>
        <w:rPr>
          <w:rFonts w:hint="eastAsia" w:ascii="仿宋_GB2312" w:hAnsi="宋体" w:eastAsia="仿宋_GB2312"/>
          <w:sz w:val="28"/>
          <w:szCs w:val="28"/>
        </w:rPr>
      </w:pPr>
    </w:p>
    <w:p>
      <w:pPr>
        <w:rPr>
          <w:rFonts w:hint="eastAsia" w:ascii="仿宋_GB2312" w:hAnsi="宋体" w:eastAsia="仿宋_GB2312"/>
          <w:sz w:val="28"/>
          <w:szCs w:val="28"/>
        </w:rPr>
      </w:pPr>
    </w:p>
    <w:p>
      <w:pPr>
        <w:rPr>
          <w:rFonts w:hint="eastAsia" w:ascii="仿宋_GB2312" w:hAnsi="宋体" w:eastAsia="仿宋_GB2312"/>
          <w:sz w:val="28"/>
          <w:szCs w:val="28"/>
        </w:rPr>
      </w:pPr>
    </w:p>
    <w:p>
      <w:pPr>
        <w:rPr>
          <w:rFonts w:hint="eastAsia" w:ascii="仿宋_GB2312" w:hAnsi="宋体" w:eastAsia="仿宋_GB2312"/>
          <w:sz w:val="28"/>
          <w:szCs w:val="28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A628B2"/>
    <w:multiLevelType w:val="singleLevel"/>
    <w:tmpl w:val="59A628B2"/>
    <w:lvl w:ilvl="0" w:tentative="0">
      <w:start w:val="15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890F10"/>
    <w:rsid w:val="0A890F1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2018-04-09T03:18:00Z</dcterms:created>
  <dc:creator>2017MVP</dc:creator>
  <cp:lastModifiedBy>2017MVP</cp:lastModifiedBy>
  <dcterms:modified xsi:type="dcterms:W3CDTF">2018-04-09T03:19:55Z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