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BA" w:rsidRDefault="009669EE">
      <w:pPr>
        <w:adjustRightInd w:val="0"/>
        <w:snapToGrid w:val="0"/>
        <w:spacing w:line="560" w:lineRule="exact"/>
        <w:rPr>
          <w:rFonts w:ascii="方正小标宋_GBK" w:eastAsia="方正小标宋_GBK" w:hAnsiTheme="minorEastAsia"/>
          <w:sz w:val="32"/>
          <w:szCs w:val="32"/>
          <w:shd w:val="clear" w:color="auto" w:fill="FFFFFF"/>
        </w:rPr>
      </w:pPr>
      <w:r>
        <w:rPr>
          <w:rFonts w:ascii="方正小标宋_GBK" w:eastAsia="方正小标宋_GBK" w:hAnsiTheme="minorEastAsia" w:hint="eastAsia"/>
          <w:sz w:val="32"/>
          <w:szCs w:val="32"/>
          <w:shd w:val="clear" w:color="auto" w:fill="FFFFFF"/>
        </w:rPr>
        <w:t>行政权力事项实施清单</w:t>
      </w:r>
    </w:p>
    <w:p w:rsidR="00C929BA" w:rsidRDefault="00C929BA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spacing w:val="-10"/>
          <w:sz w:val="44"/>
          <w:szCs w:val="44"/>
        </w:rPr>
      </w:pPr>
    </w:p>
    <w:p w:rsidR="00C929BA" w:rsidRDefault="009669EE">
      <w:pPr>
        <w:adjustRightInd w:val="0"/>
        <w:snapToGrid w:val="0"/>
        <w:spacing w:line="560" w:lineRule="exact"/>
        <w:jc w:val="center"/>
        <w:rPr>
          <w:rFonts w:ascii="方正小标宋_GBK" w:eastAsia="方正小标宋_GBK" w:hAnsiTheme="minorEastAsia"/>
          <w:sz w:val="44"/>
          <w:szCs w:val="44"/>
          <w:shd w:val="clear" w:color="auto" w:fill="FFFFFF"/>
        </w:rPr>
      </w:pPr>
      <w:r>
        <w:rPr>
          <w:rFonts w:ascii="方正小标宋_GBK" w:eastAsia="方正小标宋_GBK" w:hAnsiTheme="minorEastAsia" w:hint="eastAsia"/>
          <w:sz w:val="44"/>
          <w:szCs w:val="44"/>
          <w:shd w:val="clear" w:color="auto" w:fill="FFFFFF"/>
        </w:rPr>
        <w:t>设计单位、施工单位、监理单位违反建筑节能标准的处罚</w:t>
      </w:r>
    </w:p>
    <w:p w:rsidR="00C929BA" w:rsidRDefault="00C929BA">
      <w:pPr>
        <w:adjustRightInd w:val="0"/>
        <w:snapToGrid w:val="0"/>
        <w:spacing w:line="240" w:lineRule="exact"/>
        <w:jc w:val="center"/>
        <w:rPr>
          <w:rFonts w:ascii="方正小标宋_GBK" w:eastAsia="方正小标宋_GBK" w:hAnsiTheme="minorEastAsia"/>
          <w:b/>
          <w:sz w:val="24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410"/>
        <w:gridCol w:w="1417"/>
        <w:gridCol w:w="5712"/>
      </w:tblGrid>
      <w:tr w:rsidR="00C929BA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行政处罚</w:t>
            </w:r>
          </w:p>
        </w:tc>
      </w:tr>
      <w:tr w:rsidR="00C929BA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C929B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C929BA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C929B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C929BA">
        <w:trPr>
          <w:trHeight w:val="284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设计单位、施工单位、监理单位违反建筑节能标准的处罚</w:t>
            </w:r>
          </w:p>
        </w:tc>
      </w:tr>
      <w:tr w:rsidR="00C929BA">
        <w:trPr>
          <w:trHeight w:val="284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C929BA">
            <w:pPr>
              <w:adjustRightInd w:val="0"/>
              <w:snapToGrid w:val="0"/>
              <w:spacing w:line="280" w:lineRule="exact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C929BA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C929B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</w:p>
        </w:tc>
      </w:tr>
      <w:tr w:rsidR="00C929BA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929BA" w:rsidRDefault="009669E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贺州市住房城乡建设局</w:t>
            </w:r>
          </w:p>
        </w:tc>
      </w:tr>
      <w:tr w:rsidR="00C929BA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法定机关</w:t>
            </w:r>
          </w:p>
        </w:tc>
      </w:tr>
      <w:tr w:rsidR="00C929BA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929BA" w:rsidRDefault="009669EE">
            <w:pPr>
              <w:adjustRightInd w:val="0"/>
              <w:snapToGrid w:val="0"/>
              <w:spacing w:line="40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1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贺州市建筑节能办公室</w:t>
            </w:r>
          </w:p>
        </w:tc>
      </w:tr>
      <w:tr w:rsidR="00C929BA">
        <w:trPr>
          <w:trHeight w:val="34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咨询及</w:t>
            </w:r>
          </w:p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监督电话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077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4-5137851</w:t>
            </w:r>
          </w:p>
        </w:tc>
      </w:tr>
      <w:tr w:rsidR="00C929BA">
        <w:trPr>
          <w:trHeight w:val="340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C929BA">
            <w:pPr>
              <w:adjustRightInd w:val="0"/>
              <w:snapToGrid w:val="0"/>
              <w:spacing w:line="300" w:lineRule="exact"/>
              <w:rPr>
                <w:rFonts w:ascii="方正小标宋_GBK" w:eastAsia="方正小标宋_GBK" w:hAnsiTheme="minorEastAsia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929BA" w:rsidRDefault="00C929BA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0774-51378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92</w:t>
            </w:r>
          </w:p>
        </w:tc>
      </w:tr>
      <w:tr w:rsidR="00C929BA">
        <w:trPr>
          <w:trHeight w:val="2107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【法律】《中华人民共和国节约能源法》（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1997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 xml:space="preserve">日第八届全国人民代表大会常务委员会第二十八次会议通过　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2007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28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日第十届全国人民代表大会常务委员会第三十次会议修订）第七十九条：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设计单位、施工单位、监理单位违反建筑节能标准的，由建设主管部门责令改正，处十万元以上五十万元以下罚款；情节严重的，由颁发资质证书的部门降低资质等级或者吊销资质证书；造成损失的，依法承担赔偿责任。</w:t>
            </w:r>
          </w:p>
        </w:tc>
      </w:tr>
      <w:tr w:rsidR="00C929BA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违反建筑节能标准的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设计单位、施工单位、监理单位</w:t>
            </w:r>
          </w:p>
        </w:tc>
      </w:tr>
      <w:tr w:rsidR="00C929BA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行使层级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此事项属于自治区、市、县三级分级管理。</w:t>
            </w:r>
          </w:p>
        </w:tc>
      </w:tr>
      <w:tr w:rsidR="00C929BA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权限划分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根据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《中华人民共和国节约能源法》第七十九条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设计单位、施工单位、监理单位违反建筑节能标准的，由建设主管部门责令改正，处十万元以上五十万元以下罚款；情节严重的，由颁发资质证书的部门降低资质等级或者吊销资质证书；造成损失的，依法承担赔偿责任。</w:t>
            </w:r>
          </w:p>
        </w:tc>
      </w:tr>
      <w:tr w:rsidR="00C929BA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lastRenderedPageBreak/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行使内容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按照属地管理原则，市本级对本辖区内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违反建筑节能标准的设计单位、施工单位、监理单位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进行处罚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。</w:t>
            </w:r>
          </w:p>
        </w:tc>
      </w:tr>
      <w:tr w:rsidR="00C929BA">
        <w:trPr>
          <w:trHeight w:val="92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法定办结</w:t>
            </w:r>
          </w:p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时限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日。经本机关负责人批准，可以延长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日。需要继续延长的，报上一级行政主管机关批准。</w:t>
            </w:r>
          </w:p>
        </w:tc>
      </w:tr>
      <w:tr w:rsidR="00C929BA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处罚流程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详见附件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C929BA">
        <w:trPr>
          <w:trHeight w:val="340"/>
          <w:jc w:val="center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结果名称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行政处罚决定书。</w:t>
            </w:r>
          </w:p>
        </w:tc>
      </w:tr>
      <w:tr w:rsidR="00C929BA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运行系统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</w:p>
        </w:tc>
      </w:tr>
      <w:tr w:rsidR="009669EE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669EE" w:rsidRDefault="009669EE" w:rsidP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669EE" w:rsidRDefault="009669EE" w:rsidP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责任事项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9669EE" w:rsidRPr="009669EE" w:rsidRDefault="009669EE" w:rsidP="009669EE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 w:rsidRPr="009669EE">
              <w:rPr>
                <w:rFonts w:ascii="宋体" w:hAnsi="宋体" w:cs="宋体" w:hint="eastAsia"/>
                <w:sz w:val="21"/>
                <w:szCs w:val="21"/>
              </w:rPr>
              <w:t xml:space="preserve">1.立案责任：通过日常监管、群众举投诉、举报或其他方式发现违法违规的行为，进行监督检查和核实，并决定是否立案受理。 </w:t>
            </w:r>
          </w:p>
          <w:p w:rsidR="009669EE" w:rsidRPr="009669EE" w:rsidRDefault="009669EE" w:rsidP="009669EE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 w:rsidRPr="009669EE">
              <w:rPr>
                <w:rFonts w:ascii="宋体" w:hAnsi="宋体" w:cs="宋体" w:hint="eastAsia"/>
                <w:sz w:val="21"/>
                <w:szCs w:val="21"/>
              </w:rPr>
              <w:t xml:space="preserve">    2.调查取证责任：对立案的案件，及时组织调查取证，通过搜集证据、现场了解核实情况等进行调查，并制作笔录。</w:t>
            </w:r>
          </w:p>
          <w:p w:rsidR="009669EE" w:rsidRPr="009669EE" w:rsidRDefault="009669EE" w:rsidP="009669EE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 w:rsidRPr="009669EE">
              <w:rPr>
                <w:rFonts w:ascii="宋体" w:hAnsi="宋体" w:cs="宋体" w:hint="eastAsia"/>
                <w:sz w:val="21"/>
                <w:szCs w:val="21"/>
              </w:rPr>
              <w:t xml:space="preserve">材料核实，现场核实，调查取证。 </w:t>
            </w:r>
          </w:p>
          <w:p w:rsidR="009669EE" w:rsidRPr="009669EE" w:rsidRDefault="009669EE" w:rsidP="009669EE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 w:rsidRPr="009669EE">
              <w:rPr>
                <w:rFonts w:ascii="宋体" w:hAnsi="宋体" w:cs="宋体" w:hint="eastAsia"/>
                <w:sz w:val="21"/>
                <w:szCs w:val="21"/>
              </w:rPr>
              <w:t xml:space="preserve">    3.复核审查责任：对案件违法事实、证据、调查取证程序、法律适用、处罚种类和幅度、当事人陈述和申辩理由等方面进行审查，提出处理意见。</w:t>
            </w:r>
          </w:p>
          <w:p w:rsidR="009669EE" w:rsidRPr="009669EE" w:rsidRDefault="009669EE" w:rsidP="009669EE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 w:rsidRPr="009669EE">
              <w:rPr>
                <w:rFonts w:ascii="宋体" w:hAnsi="宋体" w:cs="宋体" w:hint="eastAsia"/>
                <w:sz w:val="21"/>
                <w:szCs w:val="21"/>
              </w:rPr>
              <w:t xml:space="preserve">    4.告知责任：</w:t>
            </w:r>
            <w:proofErr w:type="gramStart"/>
            <w:r w:rsidRPr="009669EE">
              <w:rPr>
                <w:rFonts w:ascii="宋体" w:hAnsi="宋体" w:cs="宋体" w:hint="eastAsia"/>
                <w:sz w:val="21"/>
                <w:szCs w:val="21"/>
              </w:rPr>
              <w:t>作出</w:t>
            </w:r>
            <w:proofErr w:type="gramEnd"/>
            <w:r w:rsidRPr="009669EE">
              <w:rPr>
                <w:rFonts w:ascii="宋体" w:hAnsi="宋体" w:cs="宋体" w:hint="eastAsia"/>
                <w:sz w:val="21"/>
                <w:szCs w:val="21"/>
              </w:rPr>
              <w:t>行政处罚决定前，制作《行政处罚告知书》送达当事人，告知违法事实、处罚依据和</w:t>
            </w:r>
            <w:proofErr w:type="gramStart"/>
            <w:r w:rsidRPr="009669EE">
              <w:rPr>
                <w:rFonts w:ascii="宋体" w:hAnsi="宋体" w:cs="宋体" w:hint="eastAsia"/>
                <w:sz w:val="21"/>
                <w:szCs w:val="21"/>
              </w:rPr>
              <w:t>拟处罚</w:t>
            </w:r>
            <w:proofErr w:type="gramEnd"/>
            <w:r w:rsidRPr="009669EE">
              <w:rPr>
                <w:rFonts w:ascii="宋体" w:hAnsi="宋体" w:cs="宋体" w:hint="eastAsia"/>
                <w:sz w:val="21"/>
                <w:szCs w:val="21"/>
              </w:rPr>
              <w:t>意见，以及当事人享有的陈述、申辩等权利。符合听证规定的，制作并送达《行政处罚听证告知书》。</w:t>
            </w:r>
          </w:p>
          <w:p w:rsidR="009669EE" w:rsidRPr="009669EE" w:rsidRDefault="009669EE" w:rsidP="009669EE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 w:rsidRPr="009669EE">
              <w:rPr>
                <w:rFonts w:ascii="宋体" w:hAnsi="宋体" w:cs="宋体" w:hint="eastAsia"/>
                <w:sz w:val="21"/>
                <w:szCs w:val="21"/>
              </w:rPr>
              <w:t xml:space="preserve">    5.决定责任：</w:t>
            </w:r>
            <w:proofErr w:type="gramStart"/>
            <w:r w:rsidRPr="009669EE">
              <w:rPr>
                <w:rFonts w:ascii="宋体" w:hAnsi="宋体" w:cs="宋体" w:hint="eastAsia"/>
                <w:sz w:val="21"/>
                <w:szCs w:val="21"/>
              </w:rPr>
              <w:t>作出</w:t>
            </w:r>
            <w:proofErr w:type="gramEnd"/>
            <w:r w:rsidRPr="009669EE">
              <w:rPr>
                <w:rFonts w:ascii="宋体" w:hAnsi="宋体" w:cs="宋体" w:hint="eastAsia"/>
                <w:sz w:val="21"/>
                <w:szCs w:val="21"/>
              </w:rPr>
              <w:t>处罚决定，制作行政处罚决定书，载明行政处罚告知、当事人陈述申辩或者听证情况等内容。</w:t>
            </w:r>
          </w:p>
          <w:p w:rsidR="009669EE" w:rsidRPr="009669EE" w:rsidRDefault="009669EE" w:rsidP="009669EE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 w:rsidRPr="009669EE">
              <w:rPr>
                <w:rFonts w:ascii="宋体" w:hAnsi="宋体" w:cs="宋体" w:hint="eastAsia"/>
                <w:sz w:val="21"/>
                <w:szCs w:val="21"/>
              </w:rPr>
              <w:t xml:space="preserve">    6.送达责任：按有关规定将行政处罚决定书送达当事人。  </w:t>
            </w:r>
          </w:p>
          <w:p w:rsidR="009669EE" w:rsidRPr="009669EE" w:rsidRDefault="009669EE" w:rsidP="009669EE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 w:rsidRPr="009669EE">
              <w:rPr>
                <w:rFonts w:ascii="宋体" w:hAnsi="宋体" w:cs="宋体" w:hint="eastAsia"/>
                <w:sz w:val="21"/>
                <w:szCs w:val="21"/>
              </w:rPr>
              <w:t xml:space="preserve">    7.执行责任：依照生效的行政处罚决定，自觉履行或强制执行。</w:t>
            </w:r>
          </w:p>
          <w:p w:rsidR="009669EE" w:rsidRPr="009669EE" w:rsidRDefault="009669EE" w:rsidP="009669EE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 w:rsidRPr="009669EE">
              <w:rPr>
                <w:rFonts w:ascii="宋体" w:hAnsi="宋体" w:cs="宋体" w:hint="eastAsia"/>
                <w:sz w:val="21"/>
                <w:szCs w:val="21"/>
              </w:rPr>
              <w:t xml:space="preserve">    8.监督责任：对处罚决定执行情况进行监督检查。</w:t>
            </w:r>
          </w:p>
          <w:p w:rsidR="009669EE" w:rsidRPr="009669EE" w:rsidRDefault="009669EE" w:rsidP="009669E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 w:hint="eastAsia"/>
                <w:kern w:val="1"/>
                <w:sz w:val="21"/>
                <w:szCs w:val="21"/>
              </w:rPr>
            </w:pPr>
            <w:r w:rsidRPr="009669EE">
              <w:rPr>
                <w:rFonts w:ascii="宋体" w:hAnsi="宋体" w:cs="宋体" w:hint="eastAsia"/>
                <w:sz w:val="21"/>
                <w:szCs w:val="21"/>
              </w:rPr>
              <w:t>9.其他法律法规规章文件规定应履行的责任。</w:t>
            </w:r>
          </w:p>
        </w:tc>
      </w:tr>
      <w:tr w:rsidR="009669EE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669EE" w:rsidRDefault="009669EE" w:rsidP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9669EE" w:rsidRDefault="009669EE" w:rsidP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追责情形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9669EE" w:rsidRPr="009669EE" w:rsidRDefault="009669EE" w:rsidP="009669EE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 w:rsidRPr="009669EE">
              <w:rPr>
                <w:rFonts w:ascii="宋体" w:hAnsi="宋体" w:cs="宋体" w:hint="eastAsia"/>
                <w:sz w:val="21"/>
                <w:szCs w:val="21"/>
              </w:rPr>
              <w:t>因不履行或不正确履行行政职责，有下列情形的行政机关及相关工作人员应承担相应的责任：</w:t>
            </w:r>
          </w:p>
          <w:p w:rsidR="009669EE" w:rsidRPr="009669EE" w:rsidRDefault="009669EE" w:rsidP="009669EE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 w:rsidRPr="009669EE">
              <w:rPr>
                <w:rFonts w:ascii="宋体" w:hAnsi="宋体" w:cs="宋体" w:hint="eastAsia"/>
                <w:sz w:val="21"/>
                <w:szCs w:val="21"/>
              </w:rPr>
              <w:t>1. 发现违法行为不予查处的；</w:t>
            </w:r>
          </w:p>
          <w:p w:rsidR="009669EE" w:rsidRPr="009669EE" w:rsidRDefault="009669EE" w:rsidP="009669EE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 w:rsidRPr="009669EE">
              <w:rPr>
                <w:rFonts w:ascii="宋体" w:hAnsi="宋体" w:cs="宋体" w:hint="eastAsia"/>
                <w:sz w:val="21"/>
                <w:szCs w:val="21"/>
              </w:rPr>
              <w:t>2. 违反法定处罚程序的；</w:t>
            </w:r>
          </w:p>
          <w:p w:rsidR="009669EE" w:rsidRPr="009669EE" w:rsidRDefault="009669EE" w:rsidP="009669EE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 w:rsidRPr="009669EE">
              <w:rPr>
                <w:rFonts w:ascii="宋体" w:hAnsi="宋体" w:cs="宋体" w:hint="eastAsia"/>
                <w:sz w:val="21"/>
                <w:szCs w:val="21"/>
              </w:rPr>
              <w:t>3. 利用职务便利索取或者收受当事人财物徇私舞弊袒护当事人的；</w:t>
            </w:r>
          </w:p>
          <w:p w:rsidR="009669EE" w:rsidRPr="009669EE" w:rsidRDefault="009669EE" w:rsidP="009669EE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 w:rsidRPr="009669EE">
              <w:rPr>
                <w:rFonts w:ascii="宋体" w:hAnsi="宋体" w:cs="宋体" w:hint="eastAsia"/>
                <w:sz w:val="21"/>
                <w:szCs w:val="21"/>
              </w:rPr>
              <w:t>4. 擅自改变行政处罚种类、幅度的；</w:t>
            </w:r>
          </w:p>
          <w:p w:rsidR="009669EE" w:rsidRPr="009669EE" w:rsidRDefault="009669EE" w:rsidP="009669E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 w:hint="eastAsia"/>
                <w:kern w:val="1"/>
                <w:sz w:val="21"/>
                <w:szCs w:val="21"/>
              </w:rPr>
            </w:pPr>
            <w:r w:rsidRPr="009669EE">
              <w:rPr>
                <w:rFonts w:ascii="宋体" w:hAnsi="宋体" w:cs="宋体" w:hint="eastAsia"/>
                <w:sz w:val="21"/>
                <w:szCs w:val="21"/>
              </w:rPr>
              <w:t>5. 其他违反法律法规规定的行为。</w:t>
            </w:r>
          </w:p>
        </w:tc>
      </w:tr>
      <w:bookmarkEnd w:id="0"/>
      <w:tr w:rsidR="00C929BA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备注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929BA" w:rsidRDefault="00C929BA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C929BA" w:rsidRDefault="00C929BA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C929BA" w:rsidRDefault="009669EE">
      <w:pPr>
        <w:adjustRightInd w:val="0"/>
        <w:snapToGrid w:val="0"/>
        <w:spacing w:line="590" w:lineRule="exact"/>
        <w:jc w:val="center"/>
        <w:rPr>
          <w:rFonts w:ascii="方正小标宋_GBK" w:eastAsia="方正小标宋_GBK" w:hAnsiTheme="minorEastAsia"/>
          <w:bCs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  <w:br w:type="page"/>
      </w:r>
      <w:r>
        <w:rPr>
          <w:rFonts w:ascii="方正小标宋_GBK" w:eastAsia="方正小标宋_GBK" w:hAnsiTheme="minorEastAsia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p w:rsidR="00C929BA" w:rsidRDefault="00C929BA">
      <w:pPr>
        <w:adjustRightInd w:val="0"/>
        <w:snapToGrid w:val="0"/>
        <w:spacing w:line="590" w:lineRule="exact"/>
        <w:jc w:val="center"/>
        <w:rPr>
          <w:rFonts w:ascii="方正小标宋_GBK" w:eastAsia="方正小标宋_GBK" w:hAnsiTheme="minorEastAsia"/>
          <w:bCs/>
          <w:sz w:val="44"/>
          <w:szCs w:val="44"/>
          <w:shd w:val="clear" w:color="auto" w:fill="FFFFFF"/>
        </w:rPr>
      </w:pP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3473"/>
        <w:gridCol w:w="824"/>
        <w:gridCol w:w="3870"/>
        <w:gridCol w:w="1064"/>
      </w:tblGrid>
      <w:tr w:rsidR="00C929BA">
        <w:trPr>
          <w:trHeight w:val="34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风险点</w:t>
            </w:r>
          </w:p>
          <w:p w:rsidR="00C929BA" w:rsidRDefault="009669EE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责任人</w:t>
            </w:r>
          </w:p>
        </w:tc>
      </w:tr>
      <w:tr w:rsidR="00C929BA">
        <w:trPr>
          <w:trHeight w:val="340"/>
          <w:jc w:val="center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受理立案环节：未经批准擅自决定受理或立案；收受好处，徇私舞弊，应立案不立案；玩忽职守，不能立案的立案；超越职权，擅自销案等。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严格执行《行政处罚法》等规定。建立查处案件台账，定期进行检查；严格按照行政处罚事项受理、立案的有关规定办理；严格按照法规程序进行监督。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承办机构负责人和办案人员</w:t>
            </w:r>
          </w:p>
        </w:tc>
      </w:tr>
      <w:tr w:rsidR="00C929BA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29BA" w:rsidRDefault="00C929B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调查取证环节：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严格依照民政法律法规规章办理案件。严格按法定程序进行调查取证；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建立问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承办机构负责人和办案人员</w:t>
            </w:r>
          </w:p>
        </w:tc>
      </w:tr>
      <w:tr w:rsidR="00C929BA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29BA" w:rsidRDefault="00C929B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决定环节：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坚持以事实为依据，以法律为准绳的原则，听取当事人的陈述和申辩；严格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层级审批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对情节复杂或者重大违法行为给予行政处罚的，民政局负责人应当集体讨论决定；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严格按照法定成程序，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作出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公正的处罚决定。对案卷进行抽查评查，加强对处罚实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C929BA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29BA" w:rsidRDefault="00C929BA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送达执行环节：未按规定送达；或者未对相关社会组织执行行政处罚决定情况进行监督检查。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严格按照《行政处罚法》的规定送达和执行。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929BA" w:rsidRDefault="009669EE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承办机构办案人员</w:t>
            </w:r>
          </w:p>
        </w:tc>
      </w:tr>
    </w:tbl>
    <w:p w:rsidR="00C929BA" w:rsidRDefault="009669EE">
      <w:pPr>
        <w:spacing w:line="590" w:lineRule="exact"/>
        <w:ind w:leftChars="-199" w:left="-597" w:rightChars="-231" w:right="-693" w:firstLine="2"/>
        <w:rPr>
          <w:rFonts w:ascii="黑体" w:eastAsia="黑体" w:hAnsiTheme="minorEastAsia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color w:val="000000"/>
          <w:sz w:val="32"/>
          <w:szCs w:val="32"/>
        </w:rPr>
        <w:t>附件：</w:t>
      </w:r>
      <w:r>
        <w:rPr>
          <w:rFonts w:ascii="仿宋" w:eastAsia="仿宋" w:hAnsi="仿宋" w:cs="仿宋" w:hint="eastAsia"/>
          <w:kern w:val="1"/>
          <w:sz w:val="32"/>
          <w:szCs w:val="32"/>
        </w:rPr>
        <w:t>设计单位、施工单位、监理单位违反建筑节能标准的处罚</w:t>
      </w:r>
      <w:r>
        <w:rPr>
          <w:rFonts w:ascii="仿宋" w:eastAsia="仿宋" w:hAnsi="仿宋" w:cs="仿宋" w:hint="eastAsia"/>
          <w:kern w:val="1"/>
          <w:sz w:val="32"/>
          <w:szCs w:val="32"/>
        </w:rPr>
        <w:t>流程图</w:t>
      </w:r>
      <w:r>
        <w:rPr>
          <w:rFonts w:ascii="仿宋" w:eastAsia="仿宋" w:hAnsi="仿宋" w:cs="仿宋" w:hint="eastAsia"/>
          <w:snapToGrid w:val="0"/>
          <w:color w:val="000000"/>
          <w:sz w:val="32"/>
          <w:szCs w:val="32"/>
        </w:rPr>
        <w:br w:type="page"/>
      </w:r>
      <w:r>
        <w:rPr>
          <w:rFonts w:ascii="黑体" w:eastAsia="黑体" w:hAnsiTheme="minorEastAsia" w:hint="eastAsia"/>
          <w:sz w:val="32"/>
          <w:szCs w:val="32"/>
        </w:rPr>
        <w:lastRenderedPageBreak/>
        <w:t>附件</w:t>
      </w:r>
    </w:p>
    <w:p w:rsidR="00C929BA" w:rsidRDefault="00C929BA">
      <w:pPr>
        <w:spacing w:line="590" w:lineRule="exact"/>
        <w:ind w:leftChars="-199" w:left="1" w:hangingChars="187" w:hanging="598"/>
        <w:rPr>
          <w:rFonts w:ascii="黑体" w:eastAsia="黑体" w:hAnsiTheme="minorEastAsia"/>
          <w:sz w:val="32"/>
          <w:szCs w:val="32"/>
        </w:rPr>
      </w:pPr>
    </w:p>
    <w:p w:rsidR="00C929BA" w:rsidRDefault="009669EE">
      <w:pPr>
        <w:spacing w:line="59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ascii="方正小标宋_GBK" w:eastAsia="方正小标宋_GBK" w:hAnsiTheme="minorEastAsia" w:hint="eastAsia"/>
          <w:kern w:val="1"/>
          <w:sz w:val="44"/>
          <w:szCs w:val="44"/>
        </w:rPr>
        <w:t>设计单位、施工单位、监理单位违反建筑节能标准的处罚</w:t>
      </w:r>
      <w:r>
        <w:rPr>
          <w:rFonts w:ascii="方正小标宋_GBK" w:eastAsia="方正小标宋_GBK" w:hAnsiTheme="minorEastAsia" w:hint="eastAsia"/>
          <w:kern w:val="1"/>
          <w:sz w:val="44"/>
          <w:szCs w:val="44"/>
        </w:rPr>
        <w:t>流程图</w:t>
      </w:r>
    </w:p>
    <w:p w:rsidR="00C929BA" w:rsidRDefault="00C929BA">
      <w:pPr>
        <w:tabs>
          <w:tab w:val="left" w:pos="0"/>
        </w:tabs>
        <w:adjustRightInd w:val="0"/>
        <w:snapToGrid w:val="0"/>
        <w:spacing w:line="590" w:lineRule="exact"/>
        <w:jc w:val="center"/>
        <w:rPr>
          <w:rFonts w:asciiTheme="minorEastAsia" w:eastAsiaTheme="minorEastAsia" w:hAnsiTheme="minorEastAsia"/>
          <w:snapToGrid w:val="0"/>
          <w:color w:val="000000"/>
          <w:sz w:val="44"/>
          <w:szCs w:val="44"/>
        </w:rPr>
      </w:pPr>
    </w:p>
    <w:p w:rsidR="00C929BA" w:rsidRDefault="00C929BA">
      <w:pPr>
        <w:adjustRightInd w:val="0"/>
        <w:snapToGrid w:val="0"/>
        <w:spacing w:line="540" w:lineRule="exact"/>
        <w:jc w:val="center"/>
        <w:rPr>
          <w:rFonts w:asciiTheme="minorEastAsia" w:eastAsiaTheme="minorEastAsia" w:hAnsiTheme="minorEastAsia"/>
          <w:sz w:val="44"/>
          <w:szCs w:val="44"/>
          <w:shd w:val="clear" w:color="auto" w:fill="FFFFFF"/>
        </w:rPr>
      </w:pPr>
    </w:p>
    <w:p w:rsidR="00C929BA" w:rsidRDefault="00C929BA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C929BA" w:rsidRDefault="009669EE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  <w:r>
        <w:rPr>
          <w:rFonts w:asciiTheme="minorEastAsia" w:eastAsiaTheme="minorEastAsia" w:hAnsiTheme="minorEastAsia"/>
        </w:rPr>
        <w:pict>
          <v:line id="直线 20" o:spid="_x0000_s1046" style="position:absolute;left:0;text-align:left;flip:x;z-index:251680768;mso-width-relative:page;mso-height-relative:page" from="125.4pt,257.45pt" to="126.05pt,288.45pt" strokeweight="1pt"/>
        </w:pict>
      </w:r>
      <w:r>
        <w:rPr>
          <w:rFonts w:asciiTheme="minorEastAsia" w:eastAsiaTheme="minorEastAsia" w:hAnsiTheme="minorEastAsia"/>
        </w:rPr>
        <w:pict>
          <v:line id="_x0000_s1045" style="position:absolute;left:0;text-align:left;z-index:251679744;mso-width-relative:page;mso-height-relative:page" from="174.8pt,242.05pt" to="236.6pt,242.0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5" o:spid="_x0000_s1044" style="position:absolute;left:0;text-align:left;z-index:251678720;mso-width-relative:page;mso-height-relative:page" from="317.95pt,145.2pt" to="318pt,166.35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7" o:spid="_x0000_s1043" style="position:absolute;left:0;text-align:left;z-index:251677696;mso-width-relative:page;mso-height-relative:page" from="122.95pt,145.9pt" to="123pt,227.7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9" o:spid="_x0000_s1042" style="position:absolute;left:0;text-align:left;z-index:251676672;mso-width-relative:page;mso-height-relative:page" from="319.3pt,81.8pt" to="319.35pt,115.9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0" o:spid="_x0000_s1041" style="position:absolute;left:0;text-align:left;z-index:251675648;mso-width-relative:page;mso-height-relative:page" from="120.9pt,80.45pt" to="120.95pt,115.2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1" o:spid="_x0000_s1040" style="position:absolute;left:0;text-align:left;z-index:251674624;mso-width-relative:page;mso-height-relative:page" from="269.55pt,81.1pt" to="319.3pt,81.15pt" filled="t" strokeweight="1pt"/>
        </w:pict>
      </w:r>
      <w:r>
        <w:rPr>
          <w:rFonts w:asciiTheme="minorEastAsia" w:eastAsiaTheme="minorEastAsia" w:hAnsiTheme="minorEastAsia"/>
        </w:rPr>
        <w:pict>
          <v:line id="直线 12" o:spid="_x0000_s1039" style="position:absolute;left:0;text-align:left;flip:x;z-index:251673600;mso-width-relative:page;mso-height-relative:page" from="120.25pt,80.45pt" to="161.8pt,80.5pt" filled="t" strokeweight="1pt"/>
        </w:pict>
      </w:r>
      <w:r>
        <w:rPr>
          <w:rFonts w:asciiTheme="minorEastAsia" w:eastAsiaTheme="minorEastAsia" w:hAnsiTheme="minorEastAsia"/>
        </w:rPr>
        <w:pict>
          <v:line id="直线 6" o:spid="_x0000_s1038" style="position:absolute;left:0;text-align:left;z-index:251672576;mso-width-relative:page;mso-height-relative:page" from="133.2pt,48.4pt" to="305.7pt,48.45pt" filled="t" strokeweight="1pt"/>
        </w:pict>
      </w:r>
      <w:r>
        <w:rPr>
          <w:rFonts w:asciiTheme="minorEastAsia" w:eastAsiaTheme="minorEastAsia" w:hAnsiTheme="minorEastAsia"/>
        </w:rPr>
        <w:pict>
          <v:line id="直线 7" o:spid="_x0000_s1037" style="position:absolute;left:0;text-align:left;z-index:251671552;mso-width-relative:page;mso-height-relative:page" from="305pt,36.1pt" to="305.05pt,47.7pt" filled="t" strokeweight="1pt"/>
        </w:pict>
      </w:r>
      <w:r>
        <w:rPr>
          <w:rFonts w:asciiTheme="minorEastAsia" w:eastAsiaTheme="minorEastAsia" w:hAnsiTheme="minorEastAsia"/>
        </w:rPr>
        <w:pict>
          <v:line id="直线 5" o:spid="_x0000_s1036" style="position:absolute;left:0;text-align:left;z-index:251670528;mso-width-relative:page;mso-height-relative:page" from="133.2pt,32.15pt" to="133.25pt,48.55pt" filled="t" strokeweight="1pt"/>
        </w:pict>
      </w:r>
      <w:r>
        <w:rPr>
          <w:rFonts w:asciiTheme="minorEastAsia" w:eastAsia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0" o:spid="_x0000_s1035" type="#_x0000_t202" style="position:absolute;left:0;text-align:left;margin-left:286.25pt;margin-top:393.65pt;width:110.5pt;height:28.7pt;z-index:251669504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C929BA" w:rsidRDefault="009669EE">
                  <w:pPr>
                    <w:spacing w:beforeLines="20" w:before="62" w:line="2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依法公开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8" o:spid="_x0000_s1034" type="#_x0000_t202" style="position:absolute;left:0;text-align:left;margin-left:237.15pt;margin-top:209.8pt;width:239.6pt;height:70.5pt;z-index:251668480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C929BA" w:rsidRDefault="009669EE">
                  <w:pPr>
                    <w:spacing w:line="300" w:lineRule="exact"/>
                    <w:jc w:val="lef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作出</w:t>
                  </w:r>
                  <w:proofErr w:type="gramEnd"/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行政处罚决定之前，应当告知当事人</w:t>
                  </w:r>
                  <w:proofErr w:type="gramStart"/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作出</w:t>
                  </w:r>
                  <w:proofErr w:type="gramEnd"/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行政处罚决定的事实、理由及依据，并告知当事人依法享有的权利。责令停产停业、吊销许可证或者执照等情形，告知听证权利，依申请组织听证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25" o:spid="_x0000_s1033" type="#_x0000_t202" style="position:absolute;left:0;text-align:left;margin-left:126.4pt;margin-top:306.75pt;width:215.45pt;height:40pt;z-index:251667456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C929BA" w:rsidRDefault="009669EE">
                  <w:pPr>
                    <w:spacing w:line="300" w:lineRule="exac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对案件事实和适用法律问题，进行认定依法</w:t>
                  </w:r>
                  <w:proofErr w:type="gramStart"/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作出</w:t>
                  </w:r>
                  <w:proofErr w:type="gramEnd"/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行政处罚决定，制作行政处罚决定书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9" o:spid="_x0000_s1032" type="#_x0000_t202" style="position:absolute;left:0;text-align:left;margin-left:81.15pt;margin-top:227.6pt;width:92.8pt;height:29.4pt;z-index:251666432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C929BA" w:rsidRDefault="009669EE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调查取证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6" o:spid="_x0000_s1031" type="#_x0000_t202" style="position:absolute;left:0;text-align:left;margin-left:246.5pt;margin-top:167.25pt;width:158.15pt;height:37.5pt;z-index:251665408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C929BA" w:rsidRDefault="009669EE">
                  <w:pPr>
                    <w:spacing w:line="300" w:lineRule="exac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告知当事人并说明理由，告知提起行政复议或行政诉讼的权力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4" o:spid="_x0000_s1030" type="#_x0000_t202" style="position:absolute;left:0;text-align:left;margin-left:262.85pt;margin-top:116pt;width:107.75pt;height:29.4pt;z-index:251664384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C929BA" w:rsidRDefault="009669EE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不予立案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3" o:spid="_x0000_s1029" type="#_x0000_t202" style="position:absolute;left:0;text-align:left;margin-left:79.15pt;margin-top:115.75pt;width:81.8pt;height:29.4pt;z-index:251663360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C929BA" w:rsidRDefault="009669EE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立案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8" o:spid="_x0000_s1028" type="#_x0000_t202" style="position:absolute;left:0;text-align:left;margin-left:162.05pt;margin-top:64.25pt;width:107.75pt;height:29.4pt;z-index:251662336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C929BA" w:rsidRDefault="009669EE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审查核实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_x0000_s1027" type="#_x0000_t202" style="position:absolute;left:0;text-align:left;margin-left:251.95pt;margin-top:6.25pt;width:107.75pt;height:29.4pt;z-index:251661312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C929BA" w:rsidRDefault="009669EE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举报投诉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_x0000_s1026" type="#_x0000_t202" style="position:absolute;left:0;text-align:left;margin-left:88.6pt;margin-top:2.5pt;width:107.75pt;height:29.4pt;z-index:251660288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C929BA" w:rsidRDefault="009669EE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日常监督检查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line id="直线 4" o:spid="_x0000_s1054" style="position:absolute;left:0;text-align:left;z-index:251688960;mso-width-relative:page;mso-height-relative:page" from="214.1pt,48.1pt" to="214.75pt,64.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27" o:spid="_x0000_s1053" style="position:absolute;left:0;text-align:left;flip:x;z-index:251687936;mso-width-relative:page;mso-height-relative:page" from="335.7pt,366.4pt" to="335.7pt,394.3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_x0000_s1052" style="position:absolute;left:0;text-align:left;z-index:251686912;mso-width-relative:page;mso-height-relative:page" from="129.1pt,365.75pt" to="129.1pt,388.25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29" o:spid="_x0000_s1051" style="position:absolute;left:0;text-align:left;z-index:251685888;mso-width-relative:page;mso-height-relative:page" from="129.2pt,366.25pt" to="335.75pt,366.3pt" strokeweight="1pt"/>
        </w:pict>
      </w:r>
      <w:r>
        <w:rPr>
          <w:rFonts w:asciiTheme="minorEastAsia" w:eastAsiaTheme="minorEastAsia" w:hAnsiTheme="minorEastAsia"/>
        </w:rPr>
        <w:pict>
          <v:line id="_x0000_s1050" style="position:absolute;left:0;text-align:left;z-index:251684864;mso-width-relative:page;mso-height-relative:page" from="219.1pt,347.05pt" to="219.15pt,365.7pt" strokeweight="1pt"/>
        </w:pict>
      </w:r>
      <w:r>
        <w:rPr>
          <w:rFonts w:asciiTheme="minorEastAsia" w:eastAsiaTheme="minorEastAsia" w:hAnsiTheme="minorEastAsia"/>
        </w:rPr>
        <w:pict>
          <v:line id="_x0000_s1048" style="position:absolute;left:0;text-align:left;z-index:251682816;mso-width-relative:page;mso-height-relative:page" from="126.05pt,288.45pt" to="325.1pt,288.5pt" strokeweight="1pt"/>
        </w:pict>
      </w:r>
      <w:r>
        <w:rPr>
          <w:rFonts w:asciiTheme="minorEastAsia" w:eastAsiaTheme="minorEastAsia" w:hAnsiTheme="minorEastAsia"/>
        </w:rPr>
        <w:pict>
          <v:line id="直线 22" o:spid="_x0000_s1047" style="position:absolute;left:0;text-align:left;z-index:251681792;mso-width-relative:page;mso-height-relative:page" from="325.2pt,281.3pt" to="325.25pt,289.2pt" strokeweight="1pt"/>
        </w:pict>
      </w:r>
    </w:p>
    <w:p w:rsidR="00C929BA" w:rsidRDefault="00C929BA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C929BA" w:rsidRDefault="00C929BA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C929BA" w:rsidRDefault="009669E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rect id="_x0000_s1055" style="position:absolute;left:0;text-align:left;margin-left:92.5pt;margin-top:300.85pt;width:150pt;height:61.2pt;z-index:251689984;mso-width-relative:page;mso-height-relative:page">
            <v:textbox>
              <w:txbxContent>
                <w:p w:rsidR="00C929BA" w:rsidRDefault="009669EE">
                  <w:pPr>
                    <w:spacing w:line="320" w:lineRule="exac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行政处罚决定书送达当事人，并告知依法申请复议、提起行政诉讼的权利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line id="直线 23" o:spid="_x0000_s1049" style="position:absolute;left:0;text-align:left;z-index:251683840;mso-width-relative:page;mso-height-relative:page" from="216.95pt,200.55pt" to="216.95pt,216.15pt" filled="t" strokeweight="1pt">
            <v:stroke endarrow="block"/>
          </v:line>
        </w:pict>
      </w:r>
    </w:p>
    <w:sectPr w:rsidR="00C92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1DA2"/>
    <w:rsid w:val="00012A4E"/>
    <w:rsid w:val="0001348E"/>
    <w:rsid w:val="00017694"/>
    <w:rsid w:val="000D44B0"/>
    <w:rsid w:val="00116C27"/>
    <w:rsid w:val="00122BBE"/>
    <w:rsid w:val="001826DC"/>
    <w:rsid w:val="001B4380"/>
    <w:rsid w:val="001C3522"/>
    <w:rsid w:val="001E5B04"/>
    <w:rsid w:val="00222A9D"/>
    <w:rsid w:val="002371EF"/>
    <w:rsid w:val="00285A97"/>
    <w:rsid w:val="002C42D8"/>
    <w:rsid w:val="002D7275"/>
    <w:rsid w:val="002E6490"/>
    <w:rsid w:val="002F4408"/>
    <w:rsid w:val="002F6080"/>
    <w:rsid w:val="002F76AC"/>
    <w:rsid w:val="00331340"/>
    <w:rsid w:val="003627C9"/>
    <w:rsid w:val="00364184"/>
    <w:rsid w:val="00364CA2"/>
    <w:rsid w:val="00371A68"/>
    <w:rsid w:val="00377E21"/>
    <w:rsid w:val="00387F6C"/>
    <w:rsid w:val="003A332D"/>
    <w:rsid w:val="003A341E"/>
    <w:rsid w:val="003B4EB6"/>
    <w:rsid w:val="004011FE"/>
    <w:rsid w:val="00457BAC"/>
    <w:rsid w:val="004600A8"/>
    <w:rsid w:val="004708CF"/>
    <w:rsid w:val="0047649C"/>
    <w:rsid w:val="0048738A"/>
    <w:rsid w:val="004947B4"/>
    <w:rsid w:val="004B5112"/>
    <w:rsid w:val="004E2E47"/>
    <w:rsid w:val="004F102C"/>
    <w:rsid w:val="004F1AF0"/>
    <w:rsid w:val="005230D5"/>
    <w:rsid w:val="00554D3A"/>
    <w:rsid w:val="0056200E"/>
    <w:rsid w:val="00573CEB"/>
    <w:rsid w:val="00583680"/>
    <w:rsid w:val="00594331"/>
    <w:rsid w:val="00596238"/>
    <w:rsid w:val="005A1428"/>
    <w:rsid w:val="005F5F38"/>
    <w:rsid w:val="00602D7E"/>
    <w:rsid w:val="00605ACC"/>
    <w:rsid w:val="00642B5B"/>
    <w:rsid w:val="00643D0E"/>
    <w:rsid w:val="006446FF"/>
    <w:rsid w:val="00672B97"/>
    <w:rsid w:val="006804EE"/>
    <w:rsid w:val="006A31DF"/>
    <w:rsid w:val="006A41D2"/>
    <w:rsid w:val="006B0329"/>
    <w:rsid w:val="006B1966"/>
    <w:rsid w:val="006B5653"/>
    <w:rsid w:val="006C48F0"/>
    <w:rsid w:val="006E462B"/>
    <w:rsid w:val="006F5B93"/>
    <w:rsid w:val="006F7B38"/>
    <w:rsid w:val="00746A64"/>
    <w:rsid w:val="00780DAD"/>
    <w:rsid w:val="007A5511"/>
    <w:rsid w:val="007C736C"/>
    <w:rsid w:val="007D2FC8"/>
    <w:rsid w:val="008141BC"/>
    <w:rsid w:val="00815BBC"/>
    <w:rsid w:val="00835810"/>
    <w:rsid w:val="00835F67"/>
    <w:rsid w:val="00840804"/>
    <w:rsid w:val="00850857"/>
    <w:rsid w:val="008725F7"/>
    <w:rsid w:val="008824A8"/>
    <w:rsid w:val="00884FB6"/>
    <w:rsid w:val="008B647A"/>
    <w:rsid w:val="008B6509"/>
    <w:rsid w:val="008E2BF5"/>
    <w:rsid w:val="008F2319"/>
    <w:rsid w:val="00924817"/>
    <w:rsid w:val="00935230"/>
    <w:rsid w:val="009669EE"/>
    <w:rsid w:val="00973A02"/>
    <w:rsid w:val="00974EAC"/>
    <w:rsid w:val="00976535"/>
    <w:rsid w:val="00977EE2"/>
    <w:rsid w:val="009A1388"/>
    <w:rsid w:val="009B1850"/>
    <w:rsid w:val="009B75E3"/>
    <w:rsid w:val="009D70CD"/>
    <w:rsid w:val="009D7592"/>
    <w:rsid w:val="009D7722"/>
    <w:rsid w:val="009E1DA2"/>
    <w:rsid w:val="00A61706"/>
    <w:rsid w:val="00A76B3C"/>
    <w:rsid w:val="00A82E76"/>
    <w:rsid w:val="00A90ABA"/>
    <w:rsid w:val="00A94D22"/>
    <w:rsid w:val="00A9768B"/>
    <w:rsid w:val="00AA46F3"/>
    <w:rsid w:val="00AA7BB2"/>
    <w:rsid w:val="00AC1FBB"/>
    <w:rsid w:val="00AE193D"/>
    <w:rsid w:val="00B149DA"/>
    <w:rsid w:val="00B21FBF"/>
    <w:rsid w:val="00B40B17"/>
    <w:rsid w:val="00B42095"/>
    <w:rsid w:val="00B62AD9"/>
    <w:rsid w:val="00B73776"/>
    <w:rsid w:val="00B74AD5"/>
    <w:rsid w:val="00B8158A"/>
    <w:rsid w:val="00B91E2D"/>
    <w:rsid w:val="00BB7A36"/>
    <w:rsid w:val="00C2037B"/>
    <w:rsid w:val="00C341B6"/>
    <w:rsid w:val="00C779DF"/>
    <w:rsid w:val="00C929BA"/>
    <w:rsid w:val="00C965AA"/>
    <w:rsid w:val="00CC6590"/>
    <w:rsid w:val="00CD6C2A"/>
    <w:rsid w:val="00CE7DD4"/>
    <w:rsid w:val="00D24DE4"/>
    <w:rsid w:val="00D353C9"/>
    <w:rsid w:val="00D36235"/>
    <w:rsid w:val="00D418A3"/>
    <w:rsid w:val="00D547A2"/>
    <w:rsid w:val="00D7126B"/>
    <w:rsid w:val="00D96A32"/>
    <w:rsid w:val="00DA6BF3"/>
    <w:rsid w:val="00DF277B"/>
    <w:rsid w:val="00DF73AD"/>
    <w:rsid w:val="00E55CA2"/>
    <w:rsid w:val="00E57FD8"/>
    <w:rsid w:val="00E63E8C"/>
    <w:rsid w:val="00E92880"/>
    <w:rsid w:val="00EC16E8"/>
    <w:rsid w:val="00EC62BC"/>
    <w:rsid w:val="00EF2ABC"/>
    <w:rsid w:val="00F4304B"/>
    <w:rsid w:val="00F45491"/>
    <w:rsid w:val="00F53D1F"/>
    <w:rsid w:val="00F80DB3"/>
    <w:rsid w:val="00F90D10"/>
    <w:rsid w:val="00FA1982"/>
    <w:rsid w:val="00FD3587"/>
    <w:rsid w:val="00FE7856"/>
    <w:rsid w:val="030B32FE"/>
    <w:rsid w:val="048063A3"/>
    <w:rsid w:val="07FE39E6"/>
    <w:rsid w:val="0FD124B3"/>
    <w:rsid w:val="26900484"/>
    <w:rsid w:val="2AFC5AC4"/>
    <w:rsid w:val="3EDB7F55"/>
    <w:rsid w:val="5FA34064"/>
    <w:rsid w:val="63EE022A"/>
    <w:rsid w:val="6E687768"/>
    <w:rsid w:val="772D1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 fillcolor="white">
      <v:fill color="white"/>
    </o:shapedefaults>
    <o:shapelayout v:ext="edit">
      <o:idmap v:ext="edit" data="1"/>
    </o:shapelayout>
  </w:shapeDefaults>
  <w:decimalSymbol w:val="."/>
  <w:listSeparator w:val=","/>
  <w15:docId w15:val="{54C79217-EB6A-4ECC-BCAD-AC0A0F5D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 w:val="21"/>
      <w:szCs w:val="21"/>
    </w:rPr>
  </w:style>
  <w:style w:type="character" w:customStyle="1" w:styleId="info1">
    <w:name w:val="info1"/>
    <w:rPr>
      <w:rFonts w:cs="Times New Roman"/>
      <w:spacing w:val="15"/>
      <w:sz w:val="21"/>
      <w:szCs w:val="21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  <customShpInfo spid="_x0000_s1054"/>
    <customShpInfo spid="_x0000_s1053"/>
    <customShpInfo spid="_x0000_s1052"/>
    <customShpInfo spid="_x0000_s1051"/>
    <customShpInfo spid="_x0000_s1050"/>
    <customShpInfo spid="_x0000_s1048"/>
    <customShpInfo spid="_x0000_s1047"/>
    <customShpInfo spid="_x0000_s1055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334</Words>
  <Characters>1904</Characters>
  <Application>Microsoft Office Word</Application>
  <DocSecurity>0</DocSecurity>
  <Lines>15</Lines>
  <Paragraphs>4</Paragraphs>
  <ScaleCrop>false</ScaleCrop>
  <Company>Sky123.Org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曾健华</dc:creator>
  <cp:lastModifiedBy>黄世东</cp:lastModifiedBy>
  <cp:revision>21</cp:revision>
  <dcterms:created xsi:type="dcterms:W3CDTF">2017-07-12T07:25:00Z</dcterms:created>
  <dcterms:modified xsi:type="dcterms:W3CDTF">2017-12-13T08:42:00Z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