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3300" w:firstLineChars="750"/>
        <w:rPr>
          <w:rFonts w:ascii="仿宋_GB2312" w:eastAsia="仿宋_GB2312"/>
          <w:sz w:val="32"/>
          <w:szCs w:val="32"/>
        </w:rPr>
      </w:pPr>
      <w:r>
        <w:rPr>
          <w:rFonts w:hint="eastAsia" w:ascii="方正小标宋简体" w:eastAsia="方正小标宋简体"/>
          <w:sz w:val="44"/>
          <w:szCs w:val="44"/>
        </w:rPr>
        <w:t>贺州市</w:t>
      </w:r>
      <w:r>
        <w:rPr>
          <w:rFonts w:ascii="方正小标宋简体" w:eastAsia="方正小标宋简体"/>
          <w:sz w:val="44"/>
          <w:szCs w:val="44"/>
        </w:rPr>
        <w:t>2017</w:t>
      </w:r>
      <w:r>
        <w:rPr>
          <w:rFonts w:hint="eastAsia" w:ascii="方正小标宋简体" w:eastAsia="方正小标宋简体"/>
          <w:sz w:val="44"/>
          <w:szCs w:val="44"/>
        </w:rPr>
        <w:t>年第一批公共服务事项目录</w:t>
      </w:r>
    </w:p>
    <w:p>
      <w:pPr>
        <w:widowControl/>
        <w:spacing w:line="560" w:lineRule="exact"/>
        <w:rPr>
          <w:rFonts w:ascii="仿宋_GB2312" w:eastAsia="仿宋_GB2312"/>
          <w:sz w:val="32"/>
          <w:szCs w:val="32"/>
        </w:rPr>
      </w:pPr>
      <w:r>
        <w:rPr>
          <w:rFonts w:hint="eastAsia" w:ascii="仿宋_GB2312" w:eastAsia="仿宋_GB2312"/>
          <w:sz w:val="32"/>
          <w:szCs w:val="32"/>
        </w:rPr>
        <w:t>部门：市住建局</w:t>
      </w: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 xml:space="preserve">       </w:t>
      </w:r>
      <w:bookmarkStart w:id="1" w:name="_GoBack"/>
      <w:bookmarkEnd w:id="1"/>
    </w:p>
    <w:tbl>
      <w:tblPr>
        <w:tblStyle w:val="5"/>
        <w:tblW w:w="1502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682"/>
        <w:gridCol w:w="1718"/>
        <w:gridCol w:w="1964"/>
        <w:gridCol w:w="4988"/>
        <w:gridCol w:w="1560"/>
        <w:gridCol w:w="1275"/>
        <w:gridCol w:w="1276"/>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widowControl/>
              <w:adjustRightInd w:val="0"/>
              <w:snapToGrid w:val="0"/>
              <w:spacing w:line="276" w:lineRule="auto"/>
              <w:jc w:val="center"/>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政务服务事项类别</w:t>
            </w:r>
          </w:p>
        </w:tc>
        <w:tc>
          <w:tcPr>
            <w:tcW w:w="682" w:type="dxa"/>
            <w:vAlign w:val="center"/>
          </w:tcPr>
          <w:p>
            <w:pPr>
              <w:widowControl/>
              <w:adjustRightInd w:val="0"/>
              <w:snapToGrid w:val="0"/>
              <w:spacing w:line="276" w:lineRule="auto"/>
              <w:jc w:val="center"/>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序号</w:t>
            </w:r>
          </w:p>
        </w:tc>
        <w:tc>
          <w:tcPr>
            <w:tcW w:w="1718" w:type="dxa"/>
            <w:vAlign w:val="center"/>
          </w:tcPr>
          <w:p>
            <w:pPr>
              <w:widowControl/>
              <w:adjustRightInd w:val="0"/>
              <w:snapToGrid w:val="0"/>
              <w:spacing w:line="276" w:lineRule="auto"/>
              <w:jc w:val="center"/>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项目名称</w:t>
            </w:r>
          </w:p>
        </w:tc>
        <w:tc>
          <w:tcPr>
            <w:tcW w:w="1964" w:type="dxa"/>
            <w:vAlign w:val="center"/>
          </w:tcPr>
          <w:p>
            <w:pPr>
              <w:widowControl/>
              <w:adjustRightInd w:val="0"/>
              <w:snapToGrid w:val="0"/>
              <w:spacing w:line="276" w:lineRule="auto"/>
              <w:jc w:val="center"/>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子项目名称</w:t>
            </w:r>
          </w:p>
        </w:tc>
        <w:tc>
          <w:tcPr>
            <w:tcW w:w="4988" w:type="dxa"/>
            <w:vAlign w:val="center"/>
          </w:tcPr>
          <w:p>
            <w:pPr>
              <w:widowControl/>
              <w:adjustRightInd w:val="0"/>
              <w:snapToGrid w:val="0"/>
              <w:spacing w:line="276" w:lineRule="auto"/>
              <w:jc w:val="center"/>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设定依据</w:t>
            </w:r>
          </w:p>
        </w:tc>
        <w:tc>
          <w:tcPr>
            <w:tcW w:w="1560" w:type="dxa"/>
            <w:vAlign w:val="center"/>
          </w:tcPr>
          <w:p>
            <w:pPr>
              <w:widowControl/>
              <w:adjustRightInd w:val="0"/>
              <w:snapToGrid w:val="0"/>
              <w:spacing w:line="276" w:lineRule="auto"/>
              <w:jc w:val="center"/>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服务对象</w:t>
            </w:r>
          </w:p>
        </w:tc>
        <w:tc>
          <w:tcPr>
            <w:tcW w:w="1275" w:type="dxa"/>
            <w:vAlign w:val="center"/>
          </w:tcPr>
          <w:p>
            <w:pPr>
              <w:widowControl/>
              <w:adjustRightInd w:val="0"/>
              <w:snapToGrid w:val="0"/>
              <w:spacing w:line="276" w:lineRule="auto"/>
              <w:jc w:val="center"/>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规定</w:t>
            </w:r>
          </w:p>
          <w:p>
            <w:pPr>
              <w:widowControl/>
              <w:adjustRightInd w:val="0"/>
              <w:snapToGrid w:val="0"/>
              <w:spacing w:line="276" w:lineRule="auto"/>
              <w:jc w:val="center"/>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办结时限</w:t>
            </w:r>
          </w:p>
        </w:tc>
        <w:tc>
          <w:tcPr>
            <w:tcW w:w="1276" w:type="dxa"/>
            <w:vAlign w:val="center"/>
          </w:tcPr>
          <w:p>
            <w:pPr>
              <w:widowControl/>
              <w:adjustRightInd w:val="0"/>
              <w:snapToGrid w:val="0"/>
              <w:spacing w:line="276" w:lineRule="auto"/>
              <w:jc w:val="center"/>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承诺</w:t>
            </w:r>
          </w:p>
          <w:p>
            <w:pPr>
              <w:widowControl/>
              <w:adjustRightInd w:val="0"/>
              <w:snapToGrid w:val="0"/>
              <w:spacing w:line="276" w:lineRule="auto"/>
              <w:jc w:val="center"/>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办结时限</w:t>
            </w:r>
          </w:p>
        </w:tc>
        <w:tc>
          <w:tcPr>
            <w:tcW w:w="851" w:type="dxa"/>
            <w:vAlign w:val="center"/>
          </w:tcPr>
          <w:p>
            <w:pPr>
              <w:widowControl/>
              <w:adjustRightInd w:val="0"/>
              <w:snapToGrid w:val="0"/>
              <w:spacing w:line="276" w:lineRule="auto"/>
              <w:jc w:val="center"/>
              <w:rPr>
                <w:rFonts w:ascii="仿宋" w:hAnsi="仿宋" w:eastAsia="仿宋" w:cs="宋体"/>
                <w:snapToGrid w:val="0"/>
                <w:color w:val="000000"/>
                <w:sz w:val="24"/>
                <w:szCs w:val="24"/>
              </w:rPr>
            </w:pPr>
            <w:r>
              <w:rPr>
                <w:rFonts w:hint="eastAsia" w:ascii="仿宋" w:hAnsi="仿宋" w:eastAsia="仿宋" w:cs="宋体"/>
                <w:snapToGrid w:val="0"/>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cs="宋体"/>
                <w:snapToGrid w:val="0"/>
                <w:color w:val="000000"/>
                <w:sz w:val="24"/>
                <w:szCs w:val="24"/>
              </w:rPr>
              <w:t>公共服务事项</w:t>
            </w:r>
          </w:p>
        </w:tc>
        <w:tc>
          <w:tcPr>
            <w:tcW w:w="682"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ascii="仿宋" w:hAnsi="仿宋" w:eastAsia="仿宋" w:cs="仿宋"/>
                <w:sz w:val="24"/>
                <w:szCs w:val="24"/>
              </w:rPr>
              <w:t>1</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仿宋"/>
                <w:sz w:val="24"/>
                <w:szCs w:val="24"/>
              </w:rPr>
              <w:t>建设工程竣工验收备案</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仿宋"/>
                <w:sz w:val="24"/>
                <w:szCs w:val="24"/>
              </w:rPr>
              <w:t>《建设工程质量管理条例》第四十九条</w:t>
            </w:r>
            <w:r>
              <w:rPr>
                <w:rFonts w:ascii="仿宋" w:hAnsi="仿宋" w:eastAsia="仿宋" w:cs="仿宋"/>
                <w:sz w:val="24"/>
                <w:szCs w:val="24"/>
              </w:rPr>
              <w:t xml:space="preserve"> </w:t>
            </w:r>
            <w:r>
              <w:rPr>
                <w:rFonts w:hint="eastAsia" w:ascii="仿宋" w:hAnsi="仿宋" w:eastAsia="仿宋" w:cs="仿宋"/>
                <w:sz w:val="24"/>
                <w:szCs w:val="24"/>
              </w:rPr>
              <w:t>建设单位应当自建设工程竣工验收合格之日起</w:t>
            </w:r>
            <w:r>
              <w:rPr>
                <w:rFonts w:ascii="仿宋" w:hAnsi="仿宋" w:eastAsia="仿宋" w:cs="仿宋"/>
                <w:sz w:val="24"/>
                <w:szCs w:val="24"/>
              </w:rPr>
              <w:t>15</w:t>
            </w:r>
            <w:r>
              <w:rPr>
                <w:rFonts w:hint="eastAsia" w:ascii="仿宋" w:hAnsi="仿宋" w:eastAsia="仿宋" w:cs="仿宋"/>
                <w:sz w:val="24"/>
                <w:szCs w:val="24"/>
              </w:rPr>
              <w:t>日内，将建设工程竣工验收报告和规划、公安消防、环保等部门出具的认可文件或者准许使用文件报建设行政主管部门或者其他有关部门备案。</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仿宋"/>
                <w:sz w:val="24"/>
                <w:szCs w:val="24"/>
              </w:rPr>
              <w:t>申请项目竣工验收备案的建设单位</w:t>
            </w:r>
          </w:p>
        </w:tc>
        <w:tc>
          <w:tcPr>
            <w:tcW w:w="1275" w:type="dxa"/>
            <w:vAlign w:val="center"/>
          </w:tcPr>
          <w:p>
            <w:pPr>
              <w:widowControl/>
              <w:adjustRightInd w:val="0"/>
              <w:snapToGrid w:val="0"/>
              <w:spacing w:line="276" w:lineRule="auto"/>
              <w:jc w:val="center"/>
              <w:rPr>
                <w:rFonts w:ascii="仿宋" w:hAnsi="仿宋" w:eastAsia="仿宋" w:cs="仿宋"/>
                <w:sz w:val="24"/>
                <w:szCs w:val="24"/>
              </w:rPr>
            </w:pPr>
            <w:r>
              <w:rPr>
                <w:rFonts w:ascii="仿宋" w:hAnsi="仿宋" w:eastAsia="仿宋" w:cs="仿宋"/>
                <w:sz w:val="24"/>
                <w:szCs w:val="24"/>
              </w:rPr>
              <w:t>15</w:t>
            </w:r>
            <w:r>
              <w:rPr>
                <w:rFonts w:hint="eastAsia" w:ascii="仿宋" w:hAnsi="仿宋" w:eastAsia="仿宋" w:cs="仿宋"/>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仿宋"/>
                <w:sz w:val="24"/>
                <w:szCs w:val="24"/>
              </w:rPr>
              <w:t>工作日</w:t>
            </w:r>
          </w:p>
        </w:tc>
        <w:tc>
          <w:tcPr>
            <w:tcW w:w="1276" w:type="dxa"/>
            <w:vAlign w:val="center"/>
          </w:tcPr>
          <w:p>
            <w:pPr>
              <w:widowControl/>
              <w:adjustRightInd w:val="0"/>
              <w:snapToGrid w:val="0"/>
              <w:spacing w:line="276" w:lineRule="auto"/>
              <w:jc w:val="cente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仿宋"/>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ascii="仿宋" w:hAnsi="仿宋" w:eastAsia="仿宋" w:cs="仿宋"/>
                <w:sz w:val="24"/>
                <w:szCs w:val="24"/>
              </w:rPr>
              <w:t>2</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仿宋"/>
                <w:sz w:val="24"/>
                <w:szCs w:val="24"/>
              </w:rPr>
              <w:t>建设工程报建备案</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仿宋"/>
                <w:sz w:val="24"/>
                <w:szCs w:val="24"/>
              </w:rPr>
              <w:t>《广西壮族自治区建筑市场管理条例》第十三条</w:t>
            </w:r>
            <w:r>
              <w:rPr>
                <w:rFonts w:ascii="仿宋" w:hAnsi="仿宋" w:eastAsia="仿宋" w:cs="仿宋"/>
                <w:sz w:val="24"/>
                <w:szCs w:val="24"/>
              </w:rPr>
              <w:t xml:space="preserve">  </w:t>
            </w:r>
            <w:r>
              <w:rPr>
                <w:rFonts w:hint="eastAsia" w:ascii="仿宋" w:hAnsi="仿宋" w:eastAsia="仿宋" w:cs="仿宋"/>
                <w:sz w:val="24"/>
                <w:szCs w:val="24"/>
              </w:rPr>
              <w:t>建设工程实行报建、质量、安全监督和施工许可制度。</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仿宋"/>
                <w:sz w:val="24"/>
                <w:szCs w:val="24"/>
              </w:rPr>
              <w:t>申请建设项目报建的建设单位</w:t>
            </w:r>
          </w:p>
        </w:tc>
        <w:tc>
          <w:tcPr>
            <w:tcW w:w="1275" w:type="dxa"/>
            <w:vAlign w:val="center"/>
          </w:tcPr>
          <w:p>
            <w:pPr>
              <w:widowControl/>
              <w:adjustRightInd w:val="0"/>
              <w:snapToGrid w:val="0"/>
              <w:spacing w:line="276" w:lineRule="auto"/>
              <w:jc w:val="center"/>
              <w:rPr>
                <w:rFonts w:ascii="仿宋" w:hAnsi="仿宋" w:eastAsia="仿宋" w:cs="仿宋"/>
                <w:sz w:val="24"/>
                <w:szCs w:val="24"/>
              </w:rPr>
            </w:pPr>
            <w:r>
              <w:rPr>
                <w:rFonts w:ascii="仿宋" w:hAnsi="仿宋" w:eastAsia="仿宋" w:cs="仿宋"/>
                <w:sz w:val="24"/>
                <w:szCs w:val="24"/>
              </w:rPr>
              <w:t>0</w:t>
            </w:r>
            <w:r>
              <w:rPr>
                <w:rFonts w:hint="eastAsia" w:ascii="仿宋" w:hAnsi="仿宋" w:eastAsia="仿宋" w:cs="仿宋"/>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仿宋"/>
                <w:sz w:val="24"/>
                <w:szCs w:val="24"/>
              </w:rPr>
              <w:t>工作日</w:t>
            </w:r>
          </w:p>
        </w:tc>
        <w:tc>
          <w:tcPr>
            <w:tcW w:w="1276" w:type="dxa"/>
            <w:vAlign w:val="center"/>
          </w:tcPr>
          <w:p>
            <w:pPr>
              <w:widowControl/>
              <w:adjustRightInd w:val="0"/>
              <w:snapToGrid w:val="0"/>
              <w:spacing w:line="276" w:lineRule="auto"/>
              <w:jc w:val="center"/>
              <w:rPr>
                <w:rFonts w:ascii="仿宋" w:hAnsi="仿宋" w:eastAsia="仿宋" w:cs="仿宋"/>
                <w:sz w:val="24"/>
                <w:szCs w:val="24"/>
              </w:rPr>
            </w:pPr>
            <w:r>
              <w:rPr>
                <w:rFonts w:ascii="仿宋" w:hAnsi="仿宋" w:eastAsia="仿宋" w:cs="仿宋"/>
                <w:sz w:val="24"/>
                <w:szCs w:val="24"/>
              </w:rPr>
              <w:t>0</w:t>
            </w:r>
            <w:r>
              <w:rPr>
                <w:rFonts w:hint="eastAsia" w:ascii="仿宋" w:hAnsi="仿宋" w:eastAsia="仿宋" w:cs="仿宋"/>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仿宋"/>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ascii="仿宋" w:hAnsi="仿宋" w:eastAsia="仿宋" w:cs="仿宋"/>
                <w:sz w:val="24"/>
                <w:szCs w:val="24"/>
              </w:rPr>
              <w:t>3</w:t>
            </w:r>
          </w:p>
        </w:tc>
        <w:tc>
          <w:tcPr>
            <w:tcW w:w="1718"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仿宋"/>
                <w:sz w:val="24"/>
                <w:szCs w:val="24"/>
              </w:rPr>
              <w:t>建设工程结算报告备案</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仿宋"/>
                <w:sz w:val="24"/>
                <w:szCs w:val="24"/>
              </w:rPr>
              <w:t>《广西壮族自治区建设工程造价管理办法》第十三条</w:t>
            </w:r>
            <w:r>
              <w:rPr>
                <w:rFonts w:ascii="仿宋" w:hAnsi="仿宋" w:eastAsia="仿宋" w:cs="仿宋"/>
                <w:sz w:val="24"/>
                <w:szCs w:val="24"/>
              </w:rPr>
              <w:t xml:space="preserve"> </w:t>
            </w:r>
            <w:r>
              <w:rPr>
                <w:rFonts w:hint="eastAsia" w:ascii="仿宋" w:hAnsi="仿宋" w:eastAsia="仿宋" w:cs="仿宋"/>
                <w:sz w:val="24"/>
                <w:szCs w:val="24"/>
              </w:rPr>
              <w:t>建设工程竣工结算的审查、确认按照国家有关规定执行。使用国有资金投资的建设工程项目，应当以审计机关作出的竣工决算审计结论为依据。</w:t>
            </w:r>
          </w:p>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仿宋"/>
                <w:sz w:val="24"/>
                <w:szCs w:val="24"/>
              </w:rPr>
              <w:t>第十五条</w:t>
            </w:r>
            <w:r>
              <w:rPr>
                <w:rFonts w:ascii="仿宋" w:hAnsi="仿宋" w:eastAsia="仿宋" w:cs="仿宋"/>
                <w:sz w:val="24"/>
                <w:szCs w:val="24"/>
              </w:rPr>
              <w:t xml:space="preserve"> </w:t>
            </w:r>
            <w:r>
              <w:rPr>
                <w:rFonts w:hint="eastAsia" w:ascii="仿宋" w:hAnsi="仿宋" w:eastAsia="仿宋" w:cs="仿宋"/>
                <w:sz w:val="24"/>
                <w:szCs w:val="24"/>
              </w:rPr>
              <w:t>负责结算审查的建设工程造价咨询企业应当于工程结算报告生效之日起</w:t>
            </w:r>
            <w:r>
              <w:rPr>
                <w:rFonts w:ascii="仿宋" w:hAnsi="仿宋" w:eastAsia="仿宋" w:cs="仿宋"/>
                <w:sz w:val="24"/>
                <w:szCs w:val="24"/>
              </w:rPr>
              <w:t>15</w:t>
            </w:r>
            <w:r>
              <w:rPr>
                <w:rFonts w:hint="eastAsia" w:ascii="仿宋" w:hAnsi="仿宋" w:eastAsia="仿宋" w:cs="仿宋"/>
                <w:sz w:val="24"/>
                <w:szCs w:val="24"/>
              </w:rPr>
              <w:t>日内向工程所在地的建设工程造价管理机构备案。结算备案情况由自治区建设行政主管部门定期通报</w:t>
            </w:r>
            <w:r>
              <w:rPr>
                <w:rFonts w:ascii="仿宋" w:hAnsi="仿宋" w:eastAsia="仿宋" w:cs="仿宋"/>
                <w:sz w:val="24"/>
                <w:szCs w:val="24"/>
              </w:rPr>
              <w:t>;</w:t>
            </w:r>
            <w:r>
              <w:rPr>
                <w:rFonts w:hint="eastAsia" w:ascii="仿宋" w:hAnsi="仿宋" w:eastAsia="仿宋" w:cs="仿宋"/>
                <w:sz w:val="24"/>
                <w:szCs w:val="24"/>
              </w:rPr>
              <w:t>逾期不备案的，责令限期备案。</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仿宋"/>
                <w:sz w:val="24"/>
                <w:szCs w:val="24"/>
              </w:rPr>
              <w:t>申请建设工程结算备案的建设单位</w:t>
            </w:r>
          </w:p>
        </w:tc>
        <w:tc>
          <w:tcPr>
            <w:tcW w:w="1275" w:type="dxa"/>
            <w:vAlign w:val="center"/>
          </w:tcPr>
          <w:p>
            <w:pPr>
              <w:widowControl/>
              <w:adjustRightInd w:val="0"/>
              <w:snapToGrid w:val="0"/>
              <w:spacing w:line="276" w:lineRule="auto"/>
              <w:jc w:val="center"/>
              <w:rPr>
                <w:rFonts w:ascii="仿宋" w:hAnsi="仿宋" w:eastAsia="仿宋" w:cs="仿宋"/>
                <w:sz w:val="24"/>
                <w:szCs w:val="24"/>
              </w:rPr>
            </w:pPr>
            <w:r>
              <w:rPr>
                <w:rFonts w:ascii="仿宋" w:hAnsi="仿宋" w:eastAsia="仿宋" w:cs="仿宋"/>
                <w:sz w:val="24"/>
                <w:szCs w:val="24"/>
              </w:rPr>
              <w:t>0</w:t>
            </w:r>
            <w:r>
              <w:rPr>
                <w:rFonts w:hint="eastAsia" w:ascii="仿宋" w:hAnsi="仿宋" w:eastAsia="仿宋" w:cs="仿宋"/>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仿宋"/>
                <w:sz w:val="24"/>
                <w:szCs w:val="24"/>
              </w:rPr>
              <w:t>工作日</w:t>
            </w:r>
          </w:p>
        </w:tc>
        <w:tc>
          <w:tcPr>
            <w:tcW w:w="1276" w:type="dxa"/>
            <w:vAlign w:val="center"/>
          </w:tcPr>
          <w:p>
            <w:pPr>
              <w:widowControl/>
              <w:adjustRightInd w:val="0"/>
              <w:snapToGrid w:val="0"/>
              <w:spacing w:line="276" w:lineRule="auto"/>
              <w:jc w:val="center"/>
              <w:rPr>
                <w:rFonts w:ascii="仿宋" w:hAnsi="仿宋" w:eastAsia="仿宋" w:cs="仿宋"/>
                <w:sz w:val="24"/>
                <w:szCs w:val="24"/>
              </w:rPr>
            </w:pPr>
            <w:r>
              <w:rPr>
                <w:rFonts w:ascii="仿宋" w:hAnsi="仿宋" w:eastAsia="仿宋" w:cs="仿宋"/>
                <w:sz w:val="24"/>
                <w:szCs w:val="24"/>
              </w:rPr>
              <w:t>0</w:t>
            </w:r>
            <w:r>
              <w:rPr>
                <w:rFonts w:hint="eastAsia" w:ascii="仿宋" w:hAnsi="仿宋" w:eastAsia="仿宋" w:cs="仿宋"/>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仿宋"/>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ascii="仿宋" w:hAnsi="仿宋" w:eastAsia="仿宋" w:cs="仿宋"/>
                <w:sz w:val="24"/>
                <w:szCs w:val="24"/>
              </w:rPr>
              <w:t>4</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仿宋"/>
                <w:sz w:val="24"/>
                <w:szCs w:val="24"/>
              </w:rPr>
              <w:t>施工图设计文件审查情况备案</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仿宋"/>
                <w:sz w:val="24"/>
                <w:szCs w:val="24"/>
              </w:rPr>
              <w:t>《房屋建筑和市政基础设施工程施工图设计文件审查管理办法》第三条</w:t>
            </w:r>
            <w:r>
              <w:rPr>
                <w:rFonts w:ascii="仿宋" w:hAnsi="仿宋" w:eastAsia="仿宋" w:cs="仿宋"/>
                <w:sz w:val="24"/>
                <w:szCs w:val="24"/>
              </w:rPr>
              <w:t xml:space="preserve"> </w:t>
            </w:r>
            <w:r>
              <w:rPr>
                <w:rFonts w:hint="eastAsia" w:ascii="仿宋" w:hAnsi="仿宋" w:eastAsia="仿宋" w:cs="仿宋"/>
                <w:sz w:val="24"/>
                <w:szCs w:val="24"/>
              </w:rPr>
              <w:t>国家实施施工图设计文件</w:t>
            </w:r>
            <w:r>
              <w:rPr>
                <w:rFonts w:ascii="仿宋" w:hAnsi="仿宋" w:eastAsia="仿宋" w:cs="仿宋"/>
                <w:sz w:val="24"/>
                <w:szCs w:val="24"/>
              </w:rPr>
              <w:t>(</w:t>
            </w:r>
            <w:r>
              <w:rPr>
                <w:rFonts w:hint="eastAsia" w:ascii="仿宋" w:hAnsi="仿宋" w:eastAsia="仿宋" w:cs="仿宋"/>
                <w:sz w:val="24"/>
                <w:szCs w:val="24"/>
              </w:rPr>
              <w:t>含勘察文件，以下简称施工图</w:t>
            </w:r>
            <w:r>
              <w:rPr>
                <w:rFonts w:ascii="仿宋" w:hAnsi="仿宋" w:eastAsia="仿宋" w:cs="仿宋"/>
                <w:sz w:val="24"/>
                <w:szCs w:val="24"/>
              </w:rPr>
              <w:t>)</w:t>
            </w:r>
            <w:r>
              <w:rPr>
                <w:rFonts w:hint="eastAsia" w:ascii="仿宋" w:hAnsi="仿宋" w:eastAsia="仿宋" w:cs="仿宋"/>
                <w:sz w:val="24"/>
                <w:szCs w:val="24"/>
              </w:rPr>
              <w:t>审查制度。</w:t>
            </w:r>
          </w:p>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仿宋"/>
                <w:sz w:val="24"/>
                <w:szCs w:val="24"/>
              </w:rPr>
              <w:t>本办法所称施工图审查，是指施工图审查机构</w:t>
            </w:r>
            <w:r>
              <w:rPr>
                <w:rFonts w:ascii="仿宋" w:hAnsi="仿宋" w:eastAsia="仿宋" w:cs="仿宋"/>
                <w:sz w:val="24"/>
                <w:szCs w:val="24"/>
              </w:rPr>
              <w:t>(</w:t>
            </w:r>
            <w:r>
              <w:rPr>
                <w:rFonts w:hint="eastAsia" w:ascii="仿宋" w:hAnsi="仿宋" w:eastAsia="仿宋" w:cs="仿宋"/>
                <w:sz w:val="24"/>
                <w:szCs w:val="24"/>
              </w:rPr>
              <w:t>以下简称审查机构</w:t>
            </w:r>
            <w:r>
              <w:rPr>
                <w:rFonts w:ascii="仿宋" w:hAnsi="仿宋" w:eastAsia="仿宋" w:cs="仿宋"/>
                <w:sz w:val="24"/>
                <w:szCs w:val="24"/>
              </w:rPr>
              <w:t>)</w:t>
            </w:r>
            <w:r>
              <w:rPr>
                <w:rFonts w:hint="eastAsia" w:ascii="仿宋" w:hAnsi="仿宋" w:eastAsia="仿宋" w:cs="仿宋"/>
                <w:sz w:val="24"/>
                <w:szCs w:val="24"/>
              </w:rPr>
              <w:t>按照有关法律、法规，对施工图涉及公共利益、公众安全和工程建设强制性标准的内容进行的审查。施工图审查应当坚持先勘察、后设计的原则。</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仿宋"/>
                <w:sz w:val="24"/>
                <w:szCs w:val="24"/>
              </w:rPr>
              <w:t>申请施工图设计文件审查备案的建设单位</w:t>
            </w:r>
          </w:p>
        </w:tc>
        <w:tc>
          <w:tcPr>
            <w:tcW w:w="1275" w:type="dxa"/>
            <w:vAlign w:val="center"/>
          </w:tcPr>
          <w:p>
            <w:pPr>
              <w:widowControl/>
              <w:adjustRightInd w:val="0"/>
              <w:snapToGrid w:val="0"/>
              <w:spacing w:line="276" w:lineRule="auto"/>
              <w:jc w:val="center"/>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仿宋"/>
                <w:sz w:val="24"/>
                <w:szCs w:val="24"/>
              </w:rPr>
              <w:t>工作日</w:t>
            </w:r>
          </w:p>
        </w:tc>
        <w:tc>
          <w:tcPr>
            <w:tcW w:w="1276" w:type="dxa"/>
            <w:vAlign w:val="center"/>
          </w:tcPr>
          <w:p>
            <w:pPr>
              <w:widowControl/>
              <w:adjustRightInd w:val="0"/>
              <w:snapToGrid w:val="0"/>
              <w:spacing w:line="276" w:lineRule="auto"/>
              <w:jc w:val="cente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仿宋"/>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ascii="仿宋" w:hAnsi="仿宋" w:eastAsia="仿宋" w:cs="仿宋"/>
                <w:sz w:val="24"/>
                <w:szCs w:val="24"/>
              </w:rPr>
              <w:t>5</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仿宋"/>
                <w:sz w:val="24"/>
                <w:szCs w:val="24"/>
              </w:rPr>
              <w:t>建设工程质量安全监督登记</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仿宋"/>
                <w:sz w:val="24"/>
                <w:szCs w:val="24"/>
              </w:rPr>
              <w:t>《建设工程质量管理条例》（</w:t>
            </w:r>
            <w:r>
              <w:rPr>
                <w:rFonts w:ascii="仿宋" w:hAnsi="仿宋" w:eastAsia="仿宋" w:cs="仿宋"/>
                <w:sz w:val="24"/>
                <w:szCs w:val="24"/>
              </w:rPr>
              <w:t>2000</w:t>
            </w:r>
            <w:r>
              <w:rPr>
                <w:rFonts w:hint="eastAsia" w:ascii="仿宋" w:hAnsi="仿宋" w:eastAsia="仿宋" w:cs="仿宋"/>
                <w:sz w:val="24"/>
                <w:szCs w:val="24"/>
              </w:rPr>
              <w:t>年</w:t>
            </w:r>
            <w:r>
              <w:rPr>
                <w:rFonts w:ascii="仿宋" w:hAnsi="仿宋" w:eastAsia="仿宋" w:cs="仿宋"/>
                <w:sz w:val="24"/>
                <w:szCs w:val="24"/>
              </w:rPr>
              <w:t>1</w:t>
            </w:r>
            <w:r>
              <w:rPr>
                <w:rFonts w:hint="eastAsia" w:ascii="仿宋" w:hAnsi="仿宋" w:eastAsia="仿宋" w:cs="仿宋"/>
                <w:sz w:val="24"/>
                <w:szCs w:val="24"/>
              </w:rPr>
              <w:t>月</w:t>
            </w:r>
            <w:r>
              <w:rPr>
                <w:rFonts w:ascii="仿宋" w:hAnsi="仿宋" w:eastAsia="仿宋" w:cs="仿宋"/>
                <w:sz w:val="24"/>
                <w:szCs w:val="24"/>
              </w:rPr>
              <w:t>30</w:t>
            </w:r>
            <w:r>
              <w:rPr>
                <w:rFonts w:hint="eastAsia" w:ascii="仿宋" w:hAnsi="仿宋" w:eastAsia="仿宋" w:cs="仿宋"/>
                <w:sz w:val="24"/>
                <w:szCs w:val="24"/>
              </w:rPr>
              <w:t>日国务院令第</w:t>
            </w:r>
            <w:r>
              <w:rPr>
                <w:rFonts w:ascii="仿宋" w:hAnsi="仿宋" w:eastAsia="仿宋" w:cs="仿宋"/>
                <w:sz w:val="24"/>
                <w:szCs w:val="24"/>
              </w:rPr>
              <w:t>279</w:t>
            </w:r>
            <w:r>
              <w:rPr>
                <w:rFonts w:hint="eastAsia" w:ascii="仿宋" w:hAnsi="仿宋" w:eastAsia="仿宋" w:cs="仿宋"/>
                <w:sz w:val="24"/>
                <w:szCs w:val="24"/>
              </w:rPr>
              <w:t>号）第十三条</w:t>
            </w:r>
            <w:r>
              <w:rPr>
                <w:rFonts w:ascii="仿宋" w:hAnsi="仿宋" w:eastAsia="仿宋" w:cs="仿宋"/>
                <w:sz w:val="24"/>
                <w:szCs w:val="24"/>
              </w:rPr>
              <w:t xml:space="preserve"> </w:t>
            </w:r>
            <w:r>
              <w:rPr>
                <w:rFonts w:hint="eastAsia" w:ascii="仿宋" w:hAnsi="仿宋" w:eastAsia="仿宋" w:cs="仿宋"/>
                <w:sz w:val="24"/>
                <w:szCs w:val="24"/>
              </w:rPr>
              <w:t>建设单位在领取施工许可证或者开工报告前，应当按照国家有关规定办理工程质量监督手续。</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仿宋"/>
                <w:sz w:val="24"/>
                <w:szCs w:val="24"/>
              </w:rPr>
              <w:t>建设单位</w:t>
            </w:r>
          </w:p>
        </w:tc>
        <w:tc>
          <w:tcPr>
            <w:tcW w:w="1275" w:type="dxa"/>
            <w:vAlign w:val="center"/>
          </w:tcPr>
          <w:p>
            <w:pPr>
              <w:widowControl/>
              <w:adjustRightInd w:val="0"/>
              <w:snapToGrid w:val="0"/>
              <w:spacing w:line="276" w:lineRule="auto"/>
              <w:jc w:val="center"/>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个工作日</w:t>
            </w:r>
          </w:p>
        </w:tc>
        <w:tc>
          <w:tcPr>
            <w:tcW w:w="1276" w:type="dxa"/>
            <w:vAlign w:val="center"/>
          </w:tcPr>
          <w:p>
            <w:pPr>
              <w:widowControl/>
              <w:adjustRightInd w:val="0"/>
              <w:snapToGrid w:val="0"/>
              <w:spacing w:line="276" w:lineRule="auto"/>
              <w:jc w:val="cente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个工作日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ascii="仿宋" w:hAnsi="仿宋" w:eastAsia="仿宋" w:cs="仿宋"/>
                <w:sz w:val="24"/>
                <w:szCs w:val="24"/>
              </w:rPr>
              <w:t>6</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仿宋"/>
                <w:sz w:val="24"/>
                <w:szCs w:val="24"/>
              </w:rPr>
              <w:t>新型墙体材料认定</w:t>
            </w:r>
          </w:p>
        </w:tc>
        <w:tc>
          <w:tcPr>
            <w:tcW w:w="1964"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仿宋"/>
                <w:sz w:val="24"/>
                <w:szCs w:val="24"/>
              </w:rPr>
              <w:t>新型墙体材料审查</w:t>
            </w:r>
          </w:p>
        </w:tc>
        <w:tc>
          <w:tcPr>
            <w:tcW w:w="4988"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仿宋"/>
                <w:sz w:val="24"/>
                <w:szCs w:val="24"/>
              </w:rPr>
              <w:t>【地方性法规】</w:t>
            </w:r>
            <w:r>
              <w:rPr>
                <w:rFonts w:ascii="仿宋" w:hAnsi="仿宋" w:eastAsia="仿宋" w:cs="仿宋"/>
                <w:sz w:val="24"/>
                <w:szCs w:val="24"/>
              </w:rPr>
              <w:t xml:space="preserve"> </w:t>
            </w:r>
            <w:r>
              <w:rPr>
                <w:rFonts w:hint="eastAsia" w:ascii="仿宋" w:hAnsi="仿宋" w:eastAsia="仿宋" w:cs="仿宋"/>
                <w:sz w:val="24"/>
                <w:szCs w:val="24"/>
              </w:rPr>
              <w:t>《广西壮族自治区新型墙体材料促进条例》第十九条第一款：新型墙体材料认定，经企业申请，由设区的市墙体材料改革管理机构进行审查，自治区墙体材料改革管理机构认定，自治区建设行政主管部门发证。</w:t>
            </w:r>
          </w:p>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仿宋"/>
                <w:sz w:val="24"/>
                <w:szCs w:val="24"/>
              </w:rPr>
              <w:t>【规章】《财政部、国家发展改革委关于印发</w:t>
            </w:r>
            <w:r>
              <w:rPr>
                <w:rFonts w:ascii="仿宋" w:hAnsi="仿宋" w:eastAsia="仿宋" w:cs="仿宋"/>
                <w:sz w:val="24"/>
                <w:szCs w:val="24"/>
              </w:rPr>
              <w:t>&lt;</w:t>
            </w:r>
            <w:r>
              <w:rPr>
                <w:rFonts w:hint="eastAsia" w:ascii="仿宋" w:hAnsi="仿宋" w:eastAsia="仿宋" w:cs="仿宋"/>
                <w:sz w:val="24"/>
                <w:szCs w:val="24"/>
              </w:rPr>
              <w:t>新型墙体材料专项基金征收使用管理办法</w:t>
            </w:r>
            <w:r>
              <w:rPr>
                <w:rFonts w:ascii="仿宋" w:hAnsi="仿宋" w:eastAsia="仿宋" w:cs="仿宋"/>
                <w:sz w:val="24"/>
                <w:szCs w:val="24"/>
              </w:rPr>
              <w:t>&gt;</w:t>
            </w:r>
            <w:r>
              <w:rPr>
                <w:rFonts w:hint="eastAsia" w:ascii="仿宋" w:hAnsi="仿宋" w:eastAsia="仿宋" w:cs="仿宋"/>
                <w:sz w:val="24"/>
                <w:szCs w:val="24"/>
              </w:rPr>
              <w:t>的通知》（财综〔</w:t>
            </w:r>
            <w:r>
              <w:rPr>
                <w:rFonts w:ascii="仿宋" w:hAnsi="仿宋" w:eastAsia="仿宋" w:cs="仿宋"/>
                <w:sz w:val="24"/>
                <w:szCs w:val="24"/>
              </w:rPr>
              <w:t>2007</w:t>
            </w:r>
            <w:r>
              <w:rPr>
                <w:rFonts w:hint="eastAsia" w:ascii="仿宋" w:hAnsi="仿宋" w:eastAsia="仿宋" w:cs="仿宋"/>
                <w:sz w:val="24"/>
                <w:szCs w:val="24"/>
              </w:rPr>
              <w:t>〕</w:t>
            </w:r>
            <w:r>
              <w:rPr>
                <w:rFonts w:ascii="仿宋" w:hAnsi="仿宋" w:eastAsia="仿宋" w:cs="仿宋"/>
                <w:sz w:val="24"/>
                <w:szCs w:val="24"/>
              </w:rPr>
              <w:t>77</w:t>
            </w:r>
            <w:r>
              <w:rPr>
                <w:rFonts w:hint="eastAsia" w:ascii="仿宋" w:hAnsi="仿宋" w:eastAsia="仿宋" w:cs="仿宋"/>
                <w:sz w:val="24"/>
                <w:szCs w:val="24"/>
              </w:rPr>
              <w:t>号）第二条：新型墙体材料专项基金属于政府性基金，全额纳入地方财政预算管理，实行专款专用，年终结余结转下年安排使用。</w:t>
            </w:r>
          </w:p>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仿宋"/>
                <w:sz w:val="24"/>
                <w:szCs w:val="24"/>
              </w:rPr>
              <w:t>第三条：新型墙体材料专项基金征收使用管理政策由财政部会同国家发展改革委统一制定，由地方各级财政部门和新型墙体材料行政主管部门负责组织实施，由地方各级墙体材料革新办公室具体征收和使用管理。</w:t>
            </w:r>
          </w:p>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仿宋"/>
                <w:sz w:val="24"/>
                <w:szCs w:val="24"/>
              </w:rPr>
              <w:t>对新型墙体材料的认定是新型墙体材料专项基金该政府性基金的征收及核退依据</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仿宋"/>
                <w:sz w:val="24"/>
                <w:szCs w:val="24"/>
              </w:rPr>
              <w:t>新型墙体材料生产企业</w:t>
            </w:r>
          </w:p>
        </w:tc>
        <w:tc>
          <w:tcPr>
            <w:tcW w:w="1275" w:type="dxa"/>
            <w:vAlign w:val="center"/>
          </w:tcPr>
          <w:p>
            <w:pPr>
              <w:widowControl/>
              <w:adjustRightInd w:val="0"/>
              <w:snapToGrid w:val="0"/>
              <w:spacing w:line="276" w:lineRule="auto"/>
              <w:jc w:val="center"/>
              <w:rPr>
                <w:rFonts w:ascii="仿宋" w:hAnsi="仿宋" w:eastAsia="仿宋" w:cs="仿宋"/>
                <w:sz w:val="24"/>
                <w:szCs w:val="24"/>
              </w:rPr>
            </w:pPr>
            <w:r>
              <w:rPr>
                <w:rFonts w:ascii="仿宋" w:hAnsi="仿宋" w:eastAsia="仿宋" w:cs="仿宋"/>
                <w:sz w:val="24"/>
                <w:szCs w:val="24"/>
              </w:rPr>
              <w:t>15</w:t>
            </w:r>
            <w:r>
              <w:rPr>
                <w:rFonts w:hint="eastAsia" w:ascii="仿宋" w:hAnsi="仿宋" w:eastAsia="仿宋" w:cs="仿宋"/>
                <w:sz w:val="24"/>
                <w:szCs w:val="24"/>
              </w:rPr>
              <w:t>个工作日</w:t>
            </w:r>
          </w:p>
        </w:tc>
        <w:tc>
          <w:tcPr>
            <w:tcW w:w="1276" w:type="dxa"/>
            <w:vAlign w:val="center"/>
          </w:tcPr>
          <w:p>
            <w:pPr>
              <w:widowControl/>
              <w:adjustRightInd w:val="0"/>
              <w:snapToGrid w:val="0"/>
              <w:spacing w:line="276" w:lineRule="auto"/>
              <w:jc w:val="center"/>
              <w:rPr>
                <w:rFonts w:ascii="仿宋" w:hAnsi="仿宋" w:eastAsia="仿宋" w:cs="仿宋"/>
                <w:sz w:val="24"/>
                <w:szCs w:val="24"/>
              </w:rPr>
            </w:pPr>
            <w:r>
              <w:rPr>
                <w:rFonts w:ascii="仿宋" w:hAnsi="仿宋" w:eastAsia="仿宋" w:cs="仿宋"/>
                <w:sz w:val="24"/>
                <w:szCs w:val="24"/>
              </w:rPr>
              <w:t>8</w:t>
            </w:r>
            <w:r>
              <w:rPr>
                <w:rFonts w:hint="eastAsia" w:ascii="仿宋" w:hAnsi="仿宋" w:eastAsia="仿宋" w:cs="仿宋"/>
                <w:sz w:val="24"/>
                <w:szCs w:val="24"/>
              </w:rPr>
              <w:t>个工作日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行政确认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ascii="仿宋" w:hAnsi="仿宋" w:eastAsia="仿宋" w:cs="仿宋"/>
                <w:sz w:val="24"/>
                <w:szCs w:val="24"/>
              </w:rPr>
              <w:t>7</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仿宋"/>
                <w:sz w:val="24"/>
                <w:szCs w:val="24"/>
              </w:rPr>
              <w:t>新型墙体材料专项基金核退审批</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仿宋"/>
                <w:sz w:val="24"/>
                <w:szCs w:val="24"/>
              </w:rPr>
              <w:t>广西壮族自治区新型墙体材料专项基金征收使用管理实施细则的通知》（桂财综〔</w:t>
            </w:r>
            <w:r>
              <w:rPr>
                <w:rFonts w:ascii="仿宋" w:hAnsi="仿宋" w:eastAsia="仿宋" w:cs="仿宋"/>
                <w:sz w:val="24"/>
                <w:szCs w:val="24"/>
              </w:rPr>
              <w:t>2008</w:t>
            </w:r>
            <w:r>
              <w:rPr>
                <w:rFonts w:hint="eastAsia" w:ascii="仿宋" w:hAnsi="仿宋" w:eastAsia="仿宋" w:cs="仿宋"/>
                <w:sz w:val="24"/>
                <w:szCs w:val="24"/>
              </w:rPr>
              <w:t>〕</w:t>
            </w:r>
            <w:r>
              <w:rPr>
                <w:rFonts w:ascii="仿宋" w:hAnsi="仿宋" w:eastAsia="仿宋" w:cs="仿宋"/>
                <w:sz w:val="24"/>
                <w:szCs w:val="24"/>
              </w:rPr>
              <w:t>49</w:t>
            </w:r>
            <w:r>
              <w:rPr>
                <w:rFonts w:hint="eastAsia" w:ascii="仿宋" w:hAnsi="仿宋" w:eastAsia="仿宋" w:cs="仿宋"/>
                <w:sz w:val="24"/>
                <w:szCs w:val="24"/>
              </w:rPr>
              <w:t>号）第十条对缴纳墙改基金的工程项目，根据《广西保温隔热新型墙体材料及其复合墙体目录》，区别以下情况予以核退；</w:t>
            </w:r>
          </w:p>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仿宋"/>
                <w:sz w:val="24"/>
                <w:szCs w:val="24"/>
              </w:rPr>
              <w:t>（一）使用新型墙体材料构成外墙复合保温墙体或自保温墙体，其保温隔热性能指标符合国家和自治区建筑节能设计标准的，按实际使用新型墙体材料的比例核退基金。</w:t>
            </w:r>
          </w:p>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仿宋"/>
                <w:sz w:val="24"/>
                <w:szCs w:val="24"/>
              </w:rPr>
              <w:t>（二）使用新型墙体材料，其保温隔热性能指标达不到建筑节能设计标准要求的，按基金征收标准的</w:t>
            </w:r>
            <w:r>
              <w:rPr>
                <w:rFonts w:ascii="仿宋" w:hAnsi="仿宋" w:eastAsia="仿宋" w:cs="仿宋"/>
                <w:sz w:val="24"/>
                <w:szCs w:val="24"/>
              </w:rPr>
              <w:t>50%</w:t>
            </w:r>
            <w:r>
              <w:rPr>
                <w:rFonts w:hint="eastAsia" w:ascii="仿宋" w:hAnsi="仿宋" w:eastAsia="仿宋" w:cs="仿宋"/>
                <w:sz w:val="24"/>
                <w:szCs w:val="24"/>
              </w:rPr>
              <w:t>和实际使用新型墙体材料的比例核退基金。</w:t>
            </w:r>
          </w:p>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仿宋"/>
                <w:sz w:val="24"/>
                <w:szCs w:val="24"/>
              </w:rPr>
              <w:t>（三）对砖混结构建筑使用粘土类新型墙体材料的，其保温隔热性能指标符合国家和自治区建筑节能设计标准的，按基金征收标准的</w:t>
            </w:r>
            <w:r>
              <w:rPr>
                <w:rFonts w:ascii="仿宋" w:hAnsi="仿宋" w:eastAsia="仿宋" w:cs="仿宋"/>
                <w:sz w:val="24"/>
                <w:szCs w:val="24"/>
              </w:rPr>
              <w:t>50%</w:t>
            </w:r>
            <w:r>
              <w:rPr>
                <w:rFonts w:hint="eastAsia" w:ascii="仿宋" w:hAnsi="仿宋" w:eastAsia="仿宋" w:cs="仿宋"/>
                <w:sz w:val="24"/>
                <w:szCs w:val="24"/>
              </w:rPr>
              <w:t>和实际使用新型墙体材料的比例核退基金；保温隔热性能指标达不到建筑节能设计标准的，按基金征收标准的</w:t>
            </w:r>
            <w:r>
              <w:rPr>
                <w:rFonts w:ascii="仿宋" w:hAnsi="仿宋" w:eastAsia="仿宋" w:cs="仿宋"/>
                <w:sz w:val="24"/>
                <w:szCs w:val="24"/>
              </w:rPr>
              <w:t>25%</w:t>
            </w:r>
            <w:r>
              <w:rPr>
                <w:rFonts w:hint="eastAsia" w:ascii="仿宋" w:hAnsi="仿宋" w:eastAsia="仿宋" w:cs="仿宋"/>
                <w:sz w:val="24"/>
                <w:szCs w:val="24"/>
              </w:rPr>
              <w:t>和实际使用新型墙体材料的比例核退基金。</w:t>
            </w:r>
          </w:p>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仿宋"/>
                <w:sz w:val="24"/>
                <w:szCs w:val="24"/>
              </w:rPr>
              <w:t>《关于新型墙体材料专项基金核退和扶持有关问题的补充通知》（桂财综〔</w:t>
            </w:r>
            <w:r>
              <w:rPr>
                <w:rFonts w:ascii="仿宋" w:hAnsi="仿宋" w:eastAsia="仿宋" w:cs="仿宋"/>
                <w:sz w:val="24"/>
                <w:szCs w:val="24"/>
              </w:rPr>
              <w:t>2011</w:t>
            </w:r>
            <w:r>
              <w:rPr>
                <w:rFonts w:hint="eastAsia" w:ascii="仿宋" w:hAnsi="仿宋" w:eastAsia="仿宋" w:cs="仿宋"/>
                <w:sz w:val="24"/>
                <w:szCs w:val="24"/>
              </w:rPr>
              <w:t>〕</w:t>
            </w:r>
            <w:r>
              <w:rPr>
                <w:rFonts w:ascii="仿宋" w:hAnsi="仿宋" w:eastAsia="仿宋" w:cs="仿宋"/>
                <w:sz w:val="24"/>
                <w:szCs w:val="24"/>
              </w:rPr>
              <w:t>41</w:t>
            </w:r>
            <w:r>
              <w:rPr>
                <w:rFonts w:hint="eastAsia" w:ascii="仿宋" w:hAnsi="仿宋" w:eastAsia="仿宋" w:cs="仿宋"/>
                <w:sz w:val="24"/>
                <w:szCs w:val="24"/>
              </w:rPr>
              <w:t>号）第二、三、四条。</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仿宋"/>
                <w:sz w:val="24"/>
                <w:szCs w:val="24"/>
              </w:rPr>
              <w:t>申请新型墙体材料专项基金核退的建设单位</w:t>
            </w:r>
          </w:p>
        </w:tc>
        <w:tc>
          <w:tcPr>
            <w:tcW w:w="1275" w:type="dxa"/>
            <w:vAlign w:val="center"/>
          </w:tcPr>
          <w:p>
            <w:pPr>
              <w:widowControl/>
              <w:adjustRightInd w:val="0"/>
              <w:snapToGrid w:val="0"/>
              <w:spacing w:line="276" w:lineRule="auto"/>
              <w:jc w:val="center"/>
              <w:rPr>
                <w:rFonts w:ascii="仿宋" w:hAnsi="仿宋" w:eastAsia="仿宋" w:cs="仿宋"/>
                <w:sz w:val="24"/>
                <w:szCs w:val="24"/>
              </w:rPr>
            </w:pPr>
            <w:r>
              <w:rPr>
                <w:rFonts w:ascii="仿宋" w:hAnsi="仿宋" w:eastAsia="仿宋" w:cs="仿宋"/>
                <w:sz w:val="24"/>
                <w:szCs w:val="24"/>
              </w:rPr>
              <w:t>10</w:t>
            </w:r>
            <w:r>
              <w:rPr>
                <w:rFonts w:hint="eastAsia" w:ascii="仿宋" w:hAnsi="仿宋" w:eastAsia="仿宋" w:cs="仿宋"/>
                <w:sz w:val="24"/>
                <w:szCs w:val="24"/>
              </w:rPr>
              <w:t>个工作日</w:t>
            </w:r>
          </w:p>
        </w:tc>
        <w:tc>
          <w:tcPr>
            <w:tcW w:w="1276" w:type="dxa"/>
            <w:vAlign w:val="center"/>
          </w:tcPr>
          <w:p>
            <w:pPr>
              <w:widowControl/>
              <w:adjustRightInd w:val="0"/>
              <w:snapToGrid w:val="0"/>
              <w:spacing w:line="276" w:lineRule="auto"/>
              <w:jc w:val="center"/>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个工作日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行政征收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109" w:leftChars="-52" w:firstLine="1"/>
              <w:jc w:val="center"/>
              <w:rPr>
                <w:rFonts w:ascii="仿宋" w:hAnsi="仿宋" w:eastAsia="仿宋" w:cs="仿宋"/>
                <w:sz w:val="24"/>
                <w:szCs w:val="24"/>
              </w:rPr>
            </w:pPr>
            <w:r>
              <w:rPr>
                <w:rFonts w:ascii="仿宋" w:hAnsi="仿宋" w:eastAsia="仿宋" w:cs="仿宋"/>
                <w:sz w:val="24"/>
                <w:szCs w:val="24"/>
              </w:rPr>
              <w:t>8</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宋体"/>
                <w:sz w:val="24"/>
                <w:szCs w:val="24"/>
              </w:rPr>
              <w:t>公共租赁住房资格审核</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spacing w:line="276" w:lineRule="auto"/>
              <w:rPr>
                <w:rFonts w:ascii="仿宋" w:hAnsi="仿宋" w:eastAsia="仿宋" w:cs="仿宋_GB2312"/>
                <w:sz w:val="24"/>
                <w:szCs w:val="24"/>
              </w:rPr>
            </w:pPr>
            <w:r>
              <w:rPr>
                <w:rFonts w:hint="eastAsia" w:ascii="仿宋" w:hAnsi="仿宋" w:eastAsia="仿宋" w:cs="仿宋_GB2312"/>
                <w:sz w:val="24"/>
                <w:szCs w:val="24"/>
              </w:rPr>
              <w:t>【规章】《公共租赁住房管理办法》（建设部令第</w:t>
            </w:r>
            <w:r>
              <w:rPr>
                <w:rFonts w:ascii="仿宋" w:hAnsi="仿宋" w:eastAsia="仿宋" w:cs="仿宋_GB2312"/>
                <w:sz w:val="24"/>
                <w:szCs w:val="24"/>
              </w:rPr>
              <w:t>11</w:t>
            </w:r>
            <w:r>
              <w:rPr>
                <w:rFonts w:hint="eastAsia" w:ascii="仿宋" w:hAnsi="仿宋" w:eastAsia="仿宋" w:cs="仿宋_GB2312"/>
                <w:sz w:val="24"/>
                <w:szCs w:val="24"/>
              </w:rPr>
              <w:t>号）　第八条　申请人应当根据市、县级人民政府住房保障主管部门的规定，提交申请材料，并对申请材料的真实性负责。申请人应当书面同意市、县级人民政府住房保障主管部门核实其申报信息。</w:t>
            </w:r>
          </w:p>
          <w:p>
            <w:pPr>
              <w:spacing w:line="276" w:lineRule="auto"/>
              <w:rPr>
                <w:rFonts w:ascii="仿宋" w:hAnsi="仿宋" w:eastAsia="仿宋" w:cs="仿宋_GB2312"/>
                <w:sz w:val="24"/>
                <w:szCs w:val="24"/>
              </w:rPr>
            </w:pPr>
            <w:r>
              <w:rPr>
                <w:rFonts w:hint="eastAsia" w:ascii="仿宋" w:hAnsi="仿宋" w:eastAsia="仿宋" w:cs="仿宋_GB2312"/>
                <w:sz w:val="24"/>
                <w:szCs w:val="24"/>
              </w:rPr>
              <w:t>申请人提交的申请材料齐全的，市、县级人民政府住房保障主管部门应当受理，并向申请人出具书面凭证；申请材料不齐全的，应当一次性书面告知申请人需要补正的材料。</w:t>
            </w:r>
          </w:p>
          <w:p>
            <w:pPr>
              <w:spacing w:line="276" w:lineRule="auto"/>
              <w:rPr>
                <w:rFonts w:ascii="仿宋" w:hAnsi="仿宋" w:eastAsia="仿宋" w:cs="仿宋_GB2312"/>
                <w:sz w:val="24"/>
                <w:szCs w:val="24"/>
              </w:rPr>
            </w:pPr>
            <w:r>
              <w:rPr>
                <w:rFonts w:hint="eastAsia" w:ascii="仿宋" w:hAnsi="仿宋" w:eastAsia="仿宋" w:cs="仿宋_GB2312"/>
                <w:sz w:val="24"/>
                <w:szCs w:val="24"/>
              </w:rPr>
              <w:t>对在开发区和园区集中建设面向用工单位或者园区就业人员配租的公共租赁住房，用人单位可以代表本单位职工申请。</w:t>
            </w:r>
          </w:p>
          <w:p>
            <w:pPr>
              <w:spacing w:line="276" w:lineRule="auto"/>
              <w:rPr>
                <w:rFonts w:ascii="仿宋" w:hAnsi="仿宋" w:eastAsia="仿宋" w:cs="仿宋_GB2312"/>
                <w:sz w:val="24"/>
                <w:szCs w:val="24"/>
              </w:rPr>
            </w:pPr>
            <w:r>
              <w:rPr>
                <w:rFonts w:hint="eastAsia" w:ascii="仿宋" w:hAnsi="仿宋" w:eastAsia="仿宋" w:cs="仿宋_GB2312"/>
                <w:sz w:val="24"/>
                <w:szCs w:val="24"/>
              </w:rPr>
              <w:t>第九条　市、县级人民政府住房保障主管部门应当会同有关部门，对申请人提交的申请材料进行审核。</w:t>
            </w:r>
          </w:p>
          <w:p>
            <w:pPr>
              <w:spacing w:line="276" w:lineRule="auto"/>
              <w:rPr>
                <w:rFonts w:ascii="仿宋" w:hAnsi="仿宋" w:eastAsia="仿宋" w:cs="仿宋_GB2312"/>
                <w:sz w:val="24"/>
                <w:szCs w:val="24"/>
              </w:rPr>
            </w:pPr>
            <w:r>
              <w:rPr>
                <w:rFonts w:hint="eastAsia" w:ascii="仿宋" w:hAnsi="仿宋" w:eastAsia="仿宋" w:cs="仿宋_GB2312"/>
                <w:sz w:val="24"/>
                <w:szCs w:val="24"/>
              </w:rPr>
              <w:t>经审核，对符合申请条件的申请人，应当予以公示，经公示无异议或者异议不成立的，登记为公共租赁住房轮候对象，并向社会公开；对不符合申请条件的申请人，应当书面通知并说明理由。</w:t>
            </w:r>
          </w:p>
          <w:p>
            <w:pPr>
              <w:widowControl/>
              <w:adjustRightInd w:val="0"/>
              <w:snapToGrid w:val="0"/>
              <w:spacing w:line="276" w:lineRule="auto"/>
              <w:rPr>
                <w:rFonts w:ascii="仿宋" w:hAnsi="仿宋" w:eastAsia="仿宋" w:cs="仿宋"/>
                <w:sz w:val="24"/>
                <w:szCs w:val="24"/>
              </w:rPr>
            </w:pPr>
            <w:r>
              <w:rPr>
                <w:rFonts w:hint="eastAsia" w:ascii="仿宋" w:hAnsi="仿宋" w:eastAsia="仿宋" w:cs="仿宋_GB2312"/>
                <w:sz w:val="24"/>
                <w:szCs w:val="24"/>
              </w:rPr>
              <w:t>申请人对审核结果有异议，可以向市、县级人民政府住房保障主管部门申请复核。市、县级人民政府住房保障主管部门应当会同有关部门进行复核，并在</w:t>
            </w:r>
            <w:r>
              <w:rPr>
                <w:rFonts w:ascii="仿宋" w:hAnsi="仿宋" w:eastAsia="仿宋" w:cs="仿宋_GB2312"/>
                <w:sz w:val="24"/>
                <w:szCs w:val="24"/>
              </w:rPr>
              <w:t>15</w:t>
            </w:r>
            <w:r>
              <w:rPr>
                <w:rFonts w:hint="eastAsia" w:ascii="仿宋" w:hAnsi="仿宋" w:eastAsia="仿宋" w:cs="仿宋_GB2312"/>
                <w:sz w:val="24"/>
                <w:szCs w:val="24"/>
              </w:rPr>
              <w:t>个工作日内将复核结果书面告知申请人。</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kern w:val="0"/>
                <w:sz w:val="24"/>
                <w:szCs w:val="24"/>
                <w:lang w:val="zh-CN"/>
              </w:rPr>
              <w:t>低收入住房困难家庭；中等偏下收入住房困难家庭；新就业无房职工；在城镇稳定就业的外来务工人员；开发区、园区及企事业单位员工。</w:t>
            </w:r>
          </w:p>
        </w:tc>
        <w:tc>
          <w:tcPr>
            <w:tcW w:w="1275"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15</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1276"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10</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851" w:type="dxa"/>
            <w:vAlign w:val="center"/>
          </w:tcPr>
          <w:p>
            <w:pPr>
              <w:spacing w:line="276" w:lineRule="auto"/>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15" w:leftChars="-51" w:hanging="122" w:hangingChars="51"/>
              <w:jc w:val="center"/>
              <w:rPr>
                <w:rFonts w:ascii="仿宋" w:hAnsi="仿宋" w:eastAsia="仿宋" w:cs="仿宋"/>
                <w:sz w:val="24"/>
                <w:szCs w:val="24"/>
              </w:rPr>
            </w:pPr>
            <w:r>
              <w:rPr>
                <w:rFonts w:ascii="仿宋" w:hAnsi="仿宋" w:eastAsia="仿宋" w:cs="仿宋"/>
                <w:sz w:val="24"/>
                <w:szCs w:val="24"/>
              </w:rPr>
              <w:t>9</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办理个人住房档案</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spacing w:line="276" w:lineRule="auto"/>
              <w:rPr>
                <w:rFonts w:ascii="仿宋" w:hAnsi="仿宋" w:eastAsia="仿宋"/>
                <w:sz w:val="24"/>
                <w:szCs w:val="24"/>
              </w:rPr>
            </w:pPr>
            <w:r>
              <w:rPr>
                <w:rFonts w:hint="eastAsia" w:ascii="仿宋" w:hAnsi="仿宋" w:eastAsia="仿宋"/>
                <w:sz w:val="24"/>
                <w:szCs w:val="24"/>
              </w:rPr>
              <w:t>《广西壮族自治区经济适用住房管理办法》（桂政发〔</w:t>
            </w:r>
            <w:r>
              <w:rPr>
                <w:rFonts w:ascii="仿宋" w:hAnsi="仿宋" w:eastAsia="仿宋"/>
                <w:sz w:val="24"/>
                <w:szCs w:val="24"/>
              </w:rPr>
              <w:t>2009</w:t>
            </w:r>
            <w:r>
              <w:rPr>
                <w:rFonts w:hint="eastAsia" w:ascii="仿宋" w:hAnsi="仿宋" w:eastAsia="仿宋"/>
                <w:sz w:val="24"/>
                <w:szCs w:val="24"/>
              </w:rPr>
              <w:t>〕</w:t>
            </w:r>
            <w:r>
              <w:rPr>
                <w:rFonts w:ascii="仿宋" w:hAnsi="仿宋" w:eastAsia="仿宋"/>
                <w:sz w:val="24"/>
                <w:szCs w:val="24"/>
              </w:rPr>
              <w:t>22</w:t>
            </w:r>
            <w:r>
              <w:rPr>
                <w:rFonts w:hint="eastAsia" w:ascii="仿宋" w:hAnsi="仿宋" w:eastAsia="仿宋"/>
                <w:sz w:val="24"/>
                <w:szCs w:val="24"/>
              </w:rPr>
              <w:t>号）第三十五条</w:t>
            </w:r>
            <w:r>
              <w:rPr>
                <w:rFonts w:ascii="仿宋" w:hAnsi="仿宋" w:eastAsia="仿宋"/>
                <w:sz w:val="24"/>
                <w:szCs w:val="24"/>
              </w:rPr>
              <w:t xml:space="preserve"> </w:t>
            </w:r>
            <w:r>
              <w:rPr>
                <w:rFonts w:hint="eastAsia" w:ascii="仿宋" w:hAnsi="仿宋" w:eastAsia="仿宋"/>
                <w:sz w:val="24"/>
                <w:szCs w:val="24"/>
              </w:rPr>
              <w:t>居民个人购买经济适用住房，凭《准购证》等有关资料办理权属登记。房屋、土地登记部门在办理权属登记时，应当严格审核《准购证》上的购房人是否与登记所有权人相符，不相符的不予登记；办理权属登记应分别在权属证书上注明经济适用住房、划拨土地。购房人办理了房屋权属登记后，应当到经济适用住房主管部门办理《个人住房档案》。</w:t>
            </w:r>
          </w:p>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《贺州市人民政府办公室关于印发贺州市经济适用住房管理办法（试行）的通知》（贺政办发〔</w:t>
            </w:r>
            <w:r>
              <w:rPr>
                <w:rFonts w:ascii="仿宋" w:hAnsi="仿宋" w:eastAsia="仿宋"/>
                <w:sz w:val="24"/>
                <w:szCs w:val="24"/>
              </w:rPr>
              <w:t>2011</w:t>
            </w:r>
            <w:r>
              <w:rPr>
                <w:rFonts w:hint="eastAsia" w:ascii="仿宋" w:hAnsi="仿宋" w:eastAsia="仿宋"/>
                <w:sz w:val="24"/>
                <w:szCs w:val="24"/>
              </w:rPr>
              <w:t>〕</w:t>
            </w:r>
            <w:r>
              <w:rPr>
                <w:rFonts w:ascii="仿宋" w:hAnsi="仿宋" w:eastAsia="仿宋"/>
                <w:sz w:val="24"/>
                <w:szCs w:val="24"/>
              </w:rPr>
              <w:t>106</w:t>
            </w:r>
            <w:r>
              <w:rPr>
                <w:rFonts w:hint="eastAsia" w:ascii="仿宋" w:hAnsi="仿宋" w:eastAsia="仿宋"/>
                <w:sz w:val="24"/>
                <w:szCs w:val="24"/>
              </w:rPr>
              <w:t>号）第四十三条</w:t>
            </w:r>
            <w:r>
              <w:rPr>
                <w:rFonts w:ascii="仿宋" w:hAnsi="仿宋" w:eastAsia="仿宋"/>
                <w:sz w:val="24"/>
                <w:szCs w:val="24"/>
              </w:rPr>
              <w:t xml:space="preserve"> </w:t>
            </w:r>
            <w:r>
              <w:rPr>
                <w:rFonts w:hint="eastAsia" w:ascii="仿宋" w:hAnsi="仿宋" w:eastAsia="仿宋"/>
                <w:sz w:val="24"/>
                <w:szCs w:val="24"/>
              </w:rPr>
              <w:t>居民个人购买经济适用住房，凭《贺州市经济适用住房准购证》等有关资料办理权属登记。市国土资源局、房地产服务中心在办理权属登记时，应当严格审核《准购证》上的购房人是否与登记所有权人相符，不相符的不予登记；办理权属登记应分别在权属证书上注明经济适用住房、划拨土地。购房人办理了房屋权属登记后，应到市房产局办理《个人住房档案》。</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申请办理个人住房档案的单位或个人</w:t>
            </w:r>
          </w:p>
        </w:tc>
        <w:tc>
          <w:tcPr>
            <w:tcW w:w="1275" w:type="dxa"/>
            <w:vAlign w:val="center"/>
          </w:tcPr>
          <w:p>
            <w:pPr>
              <w:widowControl/>
              <w:adjustRightInd w:val="0"/>
              <w:snapToGrid w:val="0"/>
              <w:spacing w:line="276" w:lineRule="auto"/>
              <w:jc w:val="center"/>
              <w:rPr>
                <w:rFonts w:ascii="仿宋" w:hAnsi="仿宋" w:eastAsia="仿宋"/>
                <w:sz w:val="24"/>
                <w:szCs w:val="24"/>
              </w:rPr>
            </w:pPr>
            <w:r>
              <w:rPr>
                <w:rFonts w:ascii="仿宋" w:hAnsi="仿宋" w:eastAsia="仿宋"/>
                <w:sz w:val="24"/>
                <w:szCs w:val="24"/>
              </w:rPr>
              <w:t>20</w:t>
            </w:r>
            <w:r>
              <w:rPr>
                <w:rFonts w:hint="eastAsia" w:ascii="仿宋" w:hAnsi="仿宋" w:eastAsia="仿宋"/>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sz w:val="24"/>
                <w:szCs w:val="24"/>
              </w:rPr>
              <w:t>工作日</w:t>
            </w:r>
          </w:p>
        </w:tc>
        <w:tc>
          <w:tcPr>
            <w:tcW w:w="1276" w:type="dxa"/>
            <w:vAlign w:val="center"/>
          </w:tcPr>
          <w:p>
            <w:pPr>
              <w:widowControl/>
              <w:adjustRightInd w:val="0"/>
              <w:snapToGrid w:val="0"/>
              <w:spacing w:line="276" w:lineRule="auto"/>
              <w:jc w:val="center"/>
              <w:rPr>
                <w:rFonts w:ascii="仿宋" w:hAnsi="仿宋" w:eastAsia="仿宋"/>
                <w:sz w:val="24"/>
                <w:szCs w:val="24"/>
              </w:rPr>
            </w:pPr>
            <w:r>
              <w:rPr>
                <w:rFonts w:ascii="仿宋" w:hAnsi="仿宋" w:eastAsia="仿宋"/>
                <w:sz w:val="24"/>
                <w:szCs w:val="24"/>
              </w:rPr>
              <w:t>10</w:t>
            </w:r>
            <w:r>
              <w:rPr>
                <w:rFonts w:hint="eastAsia" w:ascii="仿宋" w:hAnsi="仿宋" w:eastAsia="仿宋"/>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行政确认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10</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olor w:val="000000"/>
                <w:sz w:val="24"/>
                <w:szCs w:val="24"/>
              </w:rPr>
              <w:t>建设工程施工安全措施备案</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sz w:val="24"/>
                <w:szCs w:val="24"/>
              </w:rPr>
              <w:t>《建设工程安全生产管理条例》（国务院令第</w:t>
            </w:r>
            <w:r>
              <w:rPr>
                <w:rFonts w:ascii="仿宋" w:hAnsi="仿宋" w:eastAsia="仿宋"/>
                <w:sz w:val="24"/>
                <w:szCs w:val="24"/>
              </w:rPr>
              <w:t>393</w:t>
            </w:r>
            <w:r>
              <w:rPr>
                <w:rFonts w:hint="eastAsia" w:ascii="仿宋" w:hAnsi="仿宋" w:eastAsia="仿宋"/>
                <w:sz w:val="24"/>
                <w:szCs w:val="24"/>
              </w:rPr>
              <w:t>号）第十条，建设单位在申请领取施工许可证时，应当提供建设工程有关安全施工措施的资料。依法批准开工报告的建设工程，建设单位应当自开工报告批准之日起</w:t>
            </w:r>
            <w:r>
              <w:rPr>
                <w:rFonts w:ascii="仿宋" w:hAnsi="仿宋" w:eastAsia="仿宋"/>
                <w:sz w:val="24"/>
                <w:szCs w:val="24"/>
              </w:rPr>
              <w:t>15</w:t>
            </w:r>
            <w:r>
              <w:rPr>
                <w:rFonts w:hint="eastAsia" w:ascii="仿宋" w:hAnsi="仿宋" w:eastAsia="仿宋"/>
                <w:sz w:val="24"/>
                <w:szCs w:val="24"/>
              </w:rPr>
              <w:t>日内，将保证安全施工的措施报送建设工程所在地的县级以上地方人民政府建设行政主管部门或者其他有关部门备案</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olor w:val="000000"/>
                <w:sz w:val="24"/>
                <w:szCs w:val="24"/>
              </w:rPr>
              <w:t>进行土木工程、建筑工程、线路管道和设备安装工程及装修工程的新建、扩建、改建和拆除的建设单位。</w:t>
            </w:r>
          </w:p>
        </w:tc>
        <w:tc>
          <w:tcPr>
            <w:tcW w:w="1275" w:type="dxa"/>
            <w:vAlign w:val="center"/>
          </w:tcPr>
          <w:p>
            <w:pPr>
              <w:widowControl/>
              <w:adjustRightInd w:val="0"/>
              <w:snapToGrid w:val="0"/>
              <w:spacing w:line="276" w:lineRule="auto"/>
              <w:jc w:val="center"/>
              <w:rPr>
                <w:rFonts w:ascii="仿宋" w:hAnsi="仿宋" w:eastAsia="仿宋"/>
                <w:color w:val="000000"/>
                <w:sz w:val="24"/>
                <w:szCs w:val="24"/>
              </w:rPr>
            </w:pPr>
            <w:r>
              <w:rPr>
                <w:rFonts w:ascii="仿宋" w:hAnsi="仿宋" w:eastAsia="仿宋"/>
                <w:color w:val="000000"/>
                <w:sz w:val="24"/>
                <w:szCs w:val="24"/>
              </w:rPr>
              <w:t>5</w:t>
            </w:r>
            <w:r>
              <w:rPr>
                <w:rFonts w:hint="eastAsia" w:ascii="仿宋" w:hAnsi="仿宋" w:eastAsia="仿宋"/>
                <w:color w:val="000000"/>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olor w:val="000000"/>
                <w:sz w:val="24"/>
                <w:szCs w:val="24"/>
              </w:rPr>
              <w:t>工作日</w:t>
            </w:r>
          </w:p>
        </w:tc>
        <w:tc>
          <w:tcPr>
            <w:tcW w:w="1276" w:type="dxa"/>
            <w:vAlign w:val="center"/>
          </w:tcPr>
          <w:p>
            <w:pPr>
              <w:widowControl/>
              <w:adjustRightInd w:val="0"/>
              <w:snapToGrid w:val="0"/>
              <w:spacing w:line="276" w:lineRule="auto"/>
              <w:jc w:val="center"/>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olor w:val="000000"/>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11</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olor w:val="000000"/>
                <w:sz w:val="24"/>
                <w:szCs w:val="24"/>
              </w:rPr>
              <w:t>建筑起重机械安装、拆卸告知，使用、注销登记</w:t>
            </w:r>
          </w:p>
        </w:tc>
        <w:tc>
          <w:tcPr>
            <w:tcW w:w="1964" w:type="dxa"/>
            <w:vAlign w:val="center"/>
          </w:tcPr>
          <w:p>
            <w:pPr>
              <w:adjustRightInd w:val="0"/>
              <w:snapToGrid w:val="0"/>
              <w:spacing w:line="276" w:lineRule="auto"/>
              <w:jc w:val="lef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、建筑起重机械安装、拆卸告知、</w:t>
            </w:r>
          </w:p>
          <w:p>
            <w:pPr>
              <w:adjustRightInd w:val="0"/>
              <w:snapToGrid w:val="0"/>
              <w:spacing w:line="276" w:lineRule="auto"/>
              <w:jc w:val="lef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、建筑起重机械使用登记、</w:t>
            </w:r>
          </w:p>
          <w:p>
            <w:pPr>
              <w:widowControl/>
              <w:adjustRightInd w:val="0"/>
              <w:snapToGrid w:val="0"/>
              <w:spacing w:line="276" w:lineRule="auto"/>
              <w:ind w:firstLine="240" w:firstLineChars="100"/>
              <w:rPr>
                <w:rFonts w:ascii="仿宋" w:hAnsi="仿宋" w:eastAsia="仿宋" w:cs="仿宋"/>
                <w:sz w:val="24"/>
                <w:szCs w:val="24"/>
              </w:rPr>
            </w:pPr>
            <w:r>
              <w:rPr>
                <w:rFonts w:ascii="仿宋" w:hAnsi="仿宋" w:eastAsia="仿宋"/>
                <w:sz w:val="24"/>
                <w:szCs w:val="24"/>
              </w:rPr>
              <w:t>3</w:t>
            </w:r>
            <w:r>
              <w:rPr>
                <w:rFonts w:hint="eastAsia" w:ascii="仿宋" w:hAnsi="仿宋" w:eastAsia="仿宋"/>
                <w:sz w:val="24"/>
                <w:szCs w:val="24"/>
              </w:rPr>
              <w:t>、建筑起重机械注销登记</w:t>
            </w:r>
          </w:p>
        </w:tc>
        <w:tc>
          <w:tcPr>
            <w:tcW w:w="4988"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sz w:val="24"/>
                <w:szCs w:val="24"/>
              </w:rPr>
              <w:t>《建筑起重机械安全监督管理规定》（建设部令第</w:t>
            </w:r>
            <w:r>
              <w:rPr>
                <w:rFonts w:ascii="仿宋" w:hAnsi="仿宋" w:eastAsia="仿宋"/>
                <w:sz w:val="24"/>
                <w:szCs w:val="24"/>
              </w:rPr>
              <w:t>166</w:t>
            </w:r>
            <w:r>
              <w:rPr>
                <w:rFonts w:hint="eastAsia" w:ascii="仿宋" w:hAnsi="仿宋" w:eastAsia="仿宋"/>
                <w:sz w:val="24"/>
                <w:szCs w:val="24"/>
              </w:rPr>
              <w:t>号）第十二条第（五）款规定：将建筑起重机械安装、拆卸工程专项施工方案，安装、拆卸人员名单，安装、拆卸时间等材料报施工总承包和监理单位审核后，告知工程所在地县级以上地方人民政府建设主管部门。</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宋体"/>
                <w:color w:val="000000"/>
                <w:sz w:val="24"/>
                <w:szCs w:val="24"/>
              </w:rPr>
              <w:t>使用施工起重机械施工单位</w:t>
            </w:r>
          </w:p>
        </w:tc>
        <w:tc>
          <w:tcPr>
            <w:tcW w:w="1275" w:type="dxa"/>
            <w:vAlign w:val="center"/>
          </w:tcPr>
          <w:p>
            <w:pPr>
              <w:widowControl/>
              <w:adjustRightInd w:val="0"/>
              <w:snapToGrid w:val="0"/>
              <w:spacing w:line="276" w:lineRule="auto"/>
              <w:jc w:val="center"/>
              <w:rPr>
                <w:rFonts w:ascii="仿宋" w:hAnsi="仿宋" w:eastAsia="仿宋"/>
                <w:color w:val="000000"/>
                <w:sz w:val="24"/>
                <w:szCs w:val="24"/>
              </w:rPr>
            </w:pPr>
            <w:r>
              <w:rPr>
                <w:rFonts w:ascii="仿宋" w:hAnsi="仿宋" w:eastAsia="仿宋"/>
                <w:color w:val="000000"/>
                <w:sz w:val="24"/>
                <w:szCs w:val="24"/>
              </w:rPr>
              <w:t>5</w:t>
            </w:r>
            <w:r>
              <w:rPr>
                <w:rFonts w:hint="eastAsia" w:ascii="仿宋" w:hAnsi="仿宋" w:eastAsia="仿宋"/>
                <w:color w:val="000000"/>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olor w:val="000000"/>
                <w:sz w:val="24"/>
                <w:szCs w:val="24"/>
              </w:rPr>
              <w:t>工作日</w:t>
            </w:r>
          </w:p>
        </w:tc>
        <w:tc>
          <w:tcPr>
            <w:tcW w:w="1276" w:type="dxa"/>
            <w:vAlign w:val="center"/>
          </w:tcPr>
          <w:p>
            <w:pPr>
              <w:widowControl/>
              <w:adjustRightInd w:val="0"/>
              <w:snapToGrid w:val="0"/>
              <w:spacing w:line="276" w:lineRule="auto"/>
              <w:jc w:val="center"/>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olor w:val="000000"/>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12</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olor w:val="000000"/>
                <w:sz w:val="24"/>
                <w:szCs w:val="24"/>
              </w:rPr>
              <w:t>竣工综合验收</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spacing w:line="276" w:lineRule="auto"/>
              <w:rPr>
                <w:rFonts w:ascii="仿宋" w:hAnsi="仿宋" w:eastAsia="仿宋"/>
                <w:sz w:val="24"/>
                <w:szCs w:val="24"/>
              </w:rPr>
            </w:pPr>
            <w:r>
              <w:rPr>
                <w:rFonts w:hint="eastAsia" w:ascii="仿宋" w:hAnsi="仿宋" w:eastAsia="仿宋"/>
                <w:sz w:val="24"/>
                <w:szCs w:val="24"/>
              </w:rPr>
              <w:t>《城市房地产开发经营管理条例》（</w:t>
            </w:r>
            <w:r>
              <w:rPr>
                <w:rFonts w:ascii="仿宋" w:hAnsi="仿宋" w:eastAsia="仿宋"/>
                <w:sz w:val="24"/>
                <w:szCs w:val="24"/>
              </w:rPr>
              <w:t>1998</w:t>
            </w:r>
            <w:r>
              <w:rPr>
                <w:rFonts w:hint="eastAsia" w:ascii="仿宋" w:hAnsi="仿宋" w:eastAsia="仿宋"/>
                <w:sz w:val="24"/>
                <w:szCs w:val="24"/>
              </w:rPr>
              <w:t>年</w:t>
            </w:r>
            <w:r>
              <w:rPr>
                <w:rFonts w:ascii="仿宋" w:hAnsi="仿宋" w:eastAsia="仿宋"/>
                <w:sz w:val="24"/>
                <w:szCs w:val="24"/>
              </w:rPr>
              <w:t>7</w:t>
            </w:r>
            <w:r>
              <w:rPr>
                <w:rFonts w:hint="eastAsia" w:ascii="仿宋" w:hAnsi="仿宋" w:eastAsia="仿宋"/>
                <w:sz w:val="24"/>
                <w:szCs w:val="24"/>
              </w:rPr>
              <w:t>月</w:t>
            </w:r>
            <w:r>
              <w:rPr>
                <w:rFonts w:ascii="仿宋" w:hAnsi="仿宋" w:eastAsia="仿宋"/>
                <w:sz w:val="24"/>
                <w:szCs w:val="24"/>
              </w:rPr>
              <w:t>20</w:t>
            </w:r>
            <w:r>
              <w:rPr>
                <w:rFonts w:hint="eastAsia" w:ascii="仿宋" w:hAnsi="仿宋" w:eastAsia="仿宋"/>
                <w:sz w:val="24"/>
                <w:szCs w:val="24"/>
              </w:rPr>
              <w:t>日国务院令第</w:t>
            </w:r>
            <w:r>
              <w:rPr>
                <w:rFonts w:ascii="仿宋" w:hAnsi="仿宋" w:eastAsia="仿宋"/>
                <w:sz w:val="24"/>
                <w:szCs w:val="24"/>
              </w:rPr>
              <w:t>248</w:t>
            </w:r>
            <w:r>
              <w:rPr>
                <w:rFonts w:hint="eastAsia" w:ascii="仿宋" w:hAnsi="仿宋" w:eastAsia="仿宋"/>
                <w:sz w:val="24"/>
                <w:szCs w:val="24"/>
              </w:rPr>
              <w:t>号发布，</w:t>
            </w:r>
            <w:r>
              <w:rPr>
                <w:rFonts w:ascii="仿宋" w:hAnsi="仿宋" w:eastAsia="仿宋"/>
                <w:sz w:val="24"/>
                <w:szCs w:val="24"/>
              </w:rPr>
              <w:t>2011</w:t>
            </w:r>
            <w:r>
              <w:rPr>
                <w:rFonts w:hint="eastAsia" w:ascii="仿宋" w:hAnsi="仿宋" w:eastAsia="仿宋"/>
                <w:sz w:val="24"/>
                <w:szCs w:val="24"/>
              </w:rPr>
              <w:t>年</w:t>
            </w:r>
            <w:r>
              <w:rPr>
                <w:rFonts w:ascii="仿宋" w:hAnsi="仿宋" w:eastAsia="仿宋"/>
                <w:sz w:val="24"/>
                <w:szCs w:val="24"/>
              </w:rPr>
              <w:t>1</w:t>
            </w:r>
            <w:r>
              <w:rPr>
                <w:rFonts w:hint="eastAsia" w:ascii="仿宋" w:hAnsi="仿宋" w:eastAsia="仿宋"/>
                <w:sz w:val="24"/>
                <w:szCs w:val="24"/>
              </w:rPr>
              <w:t>月</w:t>
            </w:r>
            <w:r>
              <w:rPr>
                <w:rFonts w:ascii="仿宋" w:hAnsi="仿宋" w:eastAsia="仿宋"/>
                <w:sz w:val="24"/>
                <w:szCs w:val="24"/>
              </w:rPr>
              <w:t>8</w:t>
            </w:r>
            <w:r>
              <w:rPr>
                <w:rFonts w:hint="eastAsia" w:ascii="仿宋" w:hAnsi="仿宋" w:eastAsia="仿宋"/>
                <w:sz w:val="24"/>
                <w:szCs w:val="24"/>
              </w:rPr>
              <w:t>日国务院令第</w:t>
            </w:r>
            <w:r>
              <w:rPr>
                <w:rFonts w:ascii="仿宋" w:hAnsi="仿宋" w:eastAsia="仿宋"/>
                <w:sz w:val="24"/>
                <w:szCs w:val="24"/>
              </w:rPr>
              <w:t>588</w:t>
            </w:r>
            <w:r>
              <w:rPr>
                <w:rFonts w:hint="eastAsia" w:ascii="仿宋" w:hAnsi="仿宋" w:eastAsia="仿宋"/>
                <w:sz w:val="24"/>
                <w:szCs w:val="24"/>
              </w:rPr>
              <w:t>号修改）</w:t>
            </w:r>
          </w:p>
          <w:p>
            <w:pPr>
              <w:spacing w:line="276" w:lineRule="auto"/>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第十七条：“房地产开发项目竣工，经验收合格后，方可交付使用；未经验收或者验收不合格的，不得交付使用。房地产开发项目竣工后，房地产开发企业应当向项目所在地的县级以上地方人民政府房地产开发主管部门提出竣工验收申请。房地产开发主管部门应当自收到竣工验收申请之日起</w:t>
            </w:r>
            <w:r>
              <w:rPr>
                <w:rFonts w:ascii="仿宋" w:hAnsi="仿宋" w:eastAsia="仿宋"/>
                <w:sz w:val="24"/>
                <w:szCs w:val="24"/>
              </w:rPr>
              <w:t>30</w:t>
            </w:r>
            <w:r>
              <w:rPr>
                <w:rFonts w:hint="eastAsia" w:ascii="仿宋" w:hAnsi="仿宋" w:eastAsia="仿宋"/>
                <w:sz w:val="24"/>
                <w:szCs w:val="24"/>
              </w:rPr>
              <w:t>日内，对涉及公共安全的内容，组织工程质量监督、规划、消防、人防等有关部门或者单位进行验收。”</w:t>
            </w:r>
          </w:p>
          <w:p>
            <w:pPr>
              <w:spacing w:line="276" w:lineRule="auto"/>
              <w:rPr>
                <w:rFonts w:ascii="仿宋" w:hAnsi="仿宋" w:eastAsia="仿宋"/>
                <w:sz w:val="24"/>
                <w:szCs w:val="24"/>
              </w:rPr>
            </w:pPr>
            <w:r>
              <w:rPr>
                <w:rFonts w:hint="eastAsia" w:ascii="仿宋" w:hAnsi="仿宋" w:eastAsia="仿宋"/>
                <w:sz w:val="24"/>
                <w:szCs w:val="24"/>
              </w:rPr>
              <w:t>第十八条：“住宅小区等群体房地产开发项目竣工，应当依照本条例第十七条的规定和下列要求进行综合验收：（一）城市规划设计条件的落实情况；（二）城市规划要求配套的基础设施和公共设施的建设情况；（三）单项工程的工程质量验收情况；（四）拆迁安置方案的落实情况；（五）物业管理的落实情况。住宅小区等群体房地产开发项目实行分期开发的，可以分期验收。”</w:t>
            </w:r>
          </w:p>
          <w:p>
            <w:pPr>
              <w:spacing w:line="276" w:lineRule="auto"/>
              <w:rPr>
                <w:rFonts w:ascii="仿宋" w:hAnsi="仿宋" w:eastAsia="仿宋"/>
                <w:sz w:val="24"/>
                <w:szCs w:val="24"/>
              </w:rPr>
            </w:pPr>
            <w:r>
              <w:rPr>
                <w:rFonts w:hint="eastAsia" w:ascii="仿宋" w:hAnsi="仿宋" w:eastAsia="仿宋"/>
                <w:sz w:val="24"/>
                <w:szCs w:val="24"/>
              </w:rPr>
              <w:t>《建设工程质量管理条例》第四十九条第一款“建设单位应当自建设工程竣工验收合格之日起</w:t>
            </w:r>
            <w:r>
              <w:rPr>
                <w:rFonts w:ascii="仿宋" w:hAnsi="仿宋" w:eastAsia="仿宋"/>
                <w:sz w:val="24"/>
                <w:szCs w:val="24"/>
              </w:rPr>
              <w:t>15</w:t>
            </w:r>
            <w:r>
              <w:rPr>
                <w:rFonts w:hint="eastAsia" w:ascii="仿宋" w:hAnsi="仿宋" w:eastAsia="仿宋"/>
                <w:sz w:val="24"/>
                <w:szCs w:val="24"/>
              </w:rPr>
              <w:t>日内，将建设工程竣工验收报告和规划、公安消防、环保等部门出具的认可文件或者准许使用文件报建设行政主管部门或者其他有关部门备案。”</w:t>
            </w:r>
          </w:p>
          <w:p>
            <w:pPr>
              <w:spacing w:line="276" w:lineRule="auto"/>
              <w:rPr>
                <w:rFonts w:ascii="仿宋" w:hAnsi="仿宋" w:eastAsia="仿宋"/>
                <w:sz w:val="24"/>
                <w:szCs w:val="24"/>
              </w:rPr>
            </w:pPr>
            <w:r>
              <w:rPr>
                <w:rFonts w:hint="eastAsia" w:ascii="仿宋" w:hAnsi="仿宋" w:eastAsia="仿宋"/>
                <w:sz w:val="24"/>
                <w:szCs w:val="24"/>
              </w:rPr>
              <w:t>《房屋建筑工程和市政基础设施工程竣工验收告知性备案管理暂行办法》</w:t>
            </w:r>
          </w:p>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sz w:val="24"/>
                <w:szCs w:val="24"/>
              </w:rPr>
              <w:t>第四条“建设单位应当自工程竣工验收合格之日起</w:t>
            </w:r>
            <w:r>
              <w:rPr>
                <w:rFonts w:ascii="仿宋" w:hAnsi="仿宋" w:eastAsia="仿宋"/>
                <w:sz w:val="24"/>
                <w:szCs w:val="24"/>
              </w:rPr>
              <w:t>15</w:t>
            </w:r>
            <w:r>
              <w:rPr>
                <w:rFonts w:hint="eastAsia" w:ascii="仿宋" w:hAnsi="仿宋" w:eastAsia="仿宋"/>
                <w:sz w:val="24"/>
                <w:szCs w:val="24"/>
              </w:rPr>
              <w:t>日内，依照本办法规定，向工程所在地的县级以上地方人民政府建设行政主管部门（以下简称备案机关）备案。”</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建设单位</w:t>
            </w:r>
          </w:p>
        </w:tc>
        <w:tc>
          <w:tcPr>
            <w:tcW w:w="1275" w:type="dxa"/>
            <w:vAlign w:val="center"/>
          </w:tcPr>
          <w:p>
            <w:pPr>
              <w:widowControl/>
              <w:adjustRightInd w:val="0"/>
              <w:snapToGrid w:val="0"/>
              <w:spacing w:line="276" w:lineRule="auto"/>
              <w:jc w:val="center"/>
              <w:rPr>
                <w:rFonts w:ascii="仿宋" w:hAnsi="仿宋" w:eastAsia="仿宋"/>
                <w:color w:val="000000"/>
                <w:kern w:val="13"/>
                <w:sz w:val="24"/>
                <w:szCs w:val="24"/>
              </w:rPr>
            </w:pPr>
            <w:r>
              <w:rPr>
                <w:rFonts w:ascii="仿宋" w:hAnsi="仿宋" w:eastAsia="仿宋"/>
                <w:color w:val="000000"/>
                <w:kern w:val="13"/>
                <w:sz w:val="24"/>
                <w:szCs w:val="24"/>
              </w:rPr>
              <w:t>15</w:t>
            </w:r>
            <w:r>
              <w:rPr>
                <w:rFonts w:hint="eastAsia" w:ascii="仿宋" w:hAnsi="仿宋" w:eastAsia="仿宋"/>
                <w:color w:val="000000"/>
                <w:kern w:val="13"/>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olor w:val="000000"/>
                <w:kern w:val="13"/>
                <w:sz w:val="24"/>
                <w:szCs w:val="24"/>
              </w:rPr>
              <w:t>工作日</w:t>
            </w:r>
          </w:p>
        </w:tc>
        <w:tc>
          <w:tcPr>
            <w:tcW w:w="1276" w:type="dxa"/>
            <w:vAlign w:val="center"/>
          </w:tcPr>
          <w:p>
            <w:pPr>
              <w:widowControl/>
              <w:adjustRightInd w:val="0"/>
              <w:snapToGrid w:val="0"/>
              <w:spacing w:line="276" w:lineRule="auto"/>
              <w:jc w:val="center"/>
              <w:rPr>
                <w:rFonts w:ascii="仿宋" w:hAnsi="仿宋" w:eastAsia="仿宋"/>
                <w:color w:val="000000"/>
                <w:kern w:val="13"/>
                <w:sz w:val="24"/>
                <w:szCs w:val="24"/>
              </w:rPr>
            </w:pPr>
            <w:r>
              <w:rPr>
                <w:rFonts w:ascii="仿宋" w:hAnsi="仿宋" w:eastAsia="仿宋"/>
                <w:color w:val="000000"/>
                <w:kern w:val="13"/>
                <w:sz w:val="24"/>
                <w:szCs w:val="24"/>
              </w:rPr>
              <w:t>13</w:t>
            </w:r>
            <w:r>
              <w:rPr>
                <w:rFonts w:hint="eastAsia" w:ascii="仿宋" w:hAnsi="仿宋" w:eastAsia="仿宋"/>
                <w:color w:val="000000"/>
                <w:kern w:val="13"/>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olor w:val="000000"/>
                <w:kern w:val="13"/>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13</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olor w:val="000000"/>
                <w:sz w:val="24"/>
                <w:szCs w:val="24"/>
              </w:rPr>
              <w:t>出租及自购建筑起重机械的首次出租和安装备案</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sz w:val="24"/>
                <w:szCs w:val="24"/>
              </w:rPr>
              <w:t>《建筑起重机械安全监督管理规定》（建设部令第</w:t>
            </w:r>
            <w:r>
              <w:rPr>
                <w:rFonts w:ascii="仿宋" w:hAnsi="仿宋" w:eastAsia="仿宋"/>
                <w:sz w:val="24"/>
                <w:szCs w:val="24"/>
              </w:rPr>
              <w:t>166</w:t>
            </w:r>
            <w:r>
              <w:rPr>
                <w:rFonts w:hint="eastAsia" w:ascii="仿宋" w:hAnsi="仿宋" w:eastAsia="仿宋"/>
                <w:sz w:val="24"/>
                <w:szCs w:val="24"/>
              </w:rPr>
              <w:t>号）第五条</w:t>
            </w:r>
            <w:r>
              <w:rPr>
                <w:rFonts w:ascii="仿宋" w:hAnsi="仿宋" w:eastAsia="仿宋"/>
                <w:sz w:val="24"/>
                <w:szCs w:val="24"/>
              </w:rPr>
              <w:t xml:space="preserve"> </w:t>
            </w:r>
            <w:r>
              <w:rPr>
                <w:rFonts w:hint="eastAsia" w:ascii="仿宋" w:hAnsi="仿宋" w:eastAsia="仿宋"/>
                <w:sz w:val="24"/>
                <w:szCs w:val="24"/>
              </w:rPr>
              <w:t>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出租或自购建筑起重机械的使用单位</w:t>
            </w:r>
          </w:p>
        </w:tc>
        <w:tc>
          <w:tcPr>
            <w:tcW w:w="1275" w:type="dxa"/>
            <w:vAlign w:val="center"/>
          </w:tcPr>
          <w:p>
            <w:pPr>
              <w:widowControl/>
              <w:adjustRightInd w:val="0"/>
              <w:snapToGrid w:val="0"/>
              <w:spacing w:line="276" w:lineRule="auto"/>
              <w:jc w:val="center"/>
              <w:rPr>
                <w:rFonts w:ascii="仿宋" w:hAnsi="仿宋" w:eastAsia="仿宋"/>
                <w:color w:val="000000"/>
                <w:sz w:val="24"/>
                <w:szCs w:val="24"/>
              </w:rPr>
            </w:pPr>
            <w:r>
              <w:rPr>
                <w:rFonts w:ascii="仿宋" w:hAnsi="仿宋" w:eastAsia="仿宋"/>
                <w:color w:val="000000"/>
                <w:sz w:val="24"/>
                <w:szCs w:val="24"/>
              </w:rPr>
              <w:t>5</w:t>
            </w:r>
            <w:r>
              <w:rPr>
                <w:rFonts w:hint="eastAsia" w:ascii="仿宋" w:hAnsi="仿宋" w:eastAsia="仿宋"/>
                <w:color w:val="000000"/>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olor w:val="000000"/>
                <w:sz w:val="24"/>
                <w:szCs w:val="24"/>
              </w:rPr>
              <w:t>工作日</w:t>
            </w:r>
          </w:p>
        </w:tc>
        <w:tc>
          <w:tcPr>
            <w:tcW w:w="1276" w:type="dxa"/>
            <w:vAlign w:val="center"/>
          </w:tcPr>
          <w:p>
            <w:pPr>
              <w:widowControl/>
              <w:adjustRightInd w:val="0"/>
              <w:snapToGrid w:val="0"/>
              <w:spacing w:line="276" w:lineRule="auto"/>
              <w:jc w:val="center"/>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olor w:val="000000"/>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14</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olor w:val="000000"/>
                <w:sz w:val="24"/>
                <w:szCs w:val="24"/>
                <w:shd w:val="clear" w:color="auto" w:fill="FFFFFF"/>
              </w:rPr>
              <w:t>拆除工程施工备案</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spacing w:line="276" w:lineRule="auto"/>
              <w:rPr>
                <w:rFonts w:ascii="仿宋" w:hAnsi="仿宋" w:eastAsia="仿宋"/>
                <w:sz w:val="24"/>
                <w:szCs w:val="24"/>
              </w:rPr>
            </w:pPr>
            <w:r>
              <w:rPr>
                <w:rFonts w:hint="eastAsia" w:ascii="仿宋" w:hAnsi="仿宋" w:eastAsia="仿宋"/>
                <w:sz w:val="24"/>
                <w:szCs w:val="24"/>
              </w:rPr>
              <w:t>《建设工程安全生产管理条例》（国务院令第</w:t>
            </w:r>
            <w:r>
              <w:rPr>
                <w:rFonts w:ascii="仿宋" w:hAnsi="仿宋" w:eastAsia="仿宋"/>
                <w:sz w:val="24"/>
                <w:szCs w:val="24"/>
              </w:rPr>
              <w:t>393</w:t>
            </w:r>
            <w:r>
              <w:rPr>
                <w:rFonts w:hint="eastAsia" w:ascii="仿宋" w:hAnsi="仿宋" w:eastAsia="仿宋"/>
                <w:sz w:val="24"/>
                <w:szCs w:val="24"/>
              </w:rPr>
              <w:t>号）建设单位应当将拆除工程发包给具有相应资质等级的施工单位。</w:t>
            </w:r>
          </w:p>
          <w:p>
            <w:pPr>
              <w:spacing w:line="276" w:lineRule="auto"/>
              <w:ind w:firstLine="480" w:firstLineChars="200"/>
              <w:rPr>
                <w:rFonts w:ascii="仿宋" w:hAnsi="仿宋" w:eastAsia="仿宋"/>
                <w:sz w:val="24"/>
                <w:szCs w:val="24"/>
              </w:rPr>
            </w:pPr>
            <w:r>
              <w:rPr>
                <w:rFonts w:hint="eastAsia" w:ascii="仿宋" w:hAnsi="仿宋" w:eastAsia="仿宋"/>
                <w:sz w:val="24"/>
                <w:szCs w:val="24"/>
              </w:rPr>
              <w:t>建设单位应当在拆除工程施工</w:t>
            </w:r>
            <w:r>
              <w:rPr>
                <w:rFonts w:ascii="仿宋" w:hAnsi="仿宋" w:eastAsia="仿宋"/>
                <w:sz w:val="24"/>
                <w:szCs w:val="24"/>
              </w:rPr>
              <w:t>15</w:t>
            </w:r>
            <w:r>
              <w:rPr>
                <w:rFonts w:hint="eastAsia" w:ascii="仿宋" w:hAnsi="仿宋" w:eastAsia="仿宋"/>
                <w:sz w:val="24"/>
                <w:szCs w:val="24"/>
              </w:rPr>
              <w:t>日前，将下列资料报送建设工程所在地的县级以上地方人民政府建设行政主管部门或者其他有关部门备案：</w:t>
            </w:r>
          </w:p>
          <w:p>
            <w:pPr>
              <w:spacing w:line="276" w:lineRule="auto"/>
              <w:rPr>
                <w:rFonts w:ascii="仿宋" w:hAnsi="仿宋" w:eastAsia="仿宋"/>
                <w:sz w:val="24"/>
                <w:szCs w:val="24"/>
              </w:rPr>
            </w:pPr>
            <w:r>
              <w:rPr>
                <w:rFonts w:hint="eastAsia" w:ascii="仿宋" w:hAnsi="仿宋" w:eastAsia="仿宋"/>
                <w:sz w:val="24"/>
                <w:szCs w:val="24"/>
              </w:rPr>
              <w:t>（一）施工单位资质等级证明；</w:t>
            </w:r>
          </w:p>
          <w:p>
            <w:pPr>
              <w:spacing w:line="276" w:lineRule="auto"/>
              <w:rPr>
                <w:rFonts w:ascii="仿宋" w:hAnsi="仿宋" w:eastAsia="仿宋"/>
                <w:sz w:val="24"/>
                <w:szCs w:val="24"/>
              </w:rPr>
            </w:pPr>
            <w:r>
              <w:rPr>
                <w:rFonts w:hint="eastAsia" w:ascii="仿宋" w:hAnsi="仿宋" w:eastAsia="仿宋"/>
                <w:sz w:val="24"/>
                <w:szCs w:val="24"/>
              </w:rPr>
              <w:t>（二）拟拆除建筑物、构筑物及可能危及毗邻建筑的说明；</w:t>
            </w:r>
          </w:p>
          <w:p>
            <w:pPr>
              <w:spacing w:line="276" w:lineRule="auto"/>
              <w:rPr>
                <w:rFonts w:ascii="仿宋" w:hAnsi="仿宋" w:eastAsia="仿宋"/>
                <w:sz w:val="24"/>
                <w:szCs w:val="24"/>
              </w:rPr>
            </w:pPr>
            <w:r>
              <w:rPr>
                <w:rFonts w:hint="eastAsia" w:ascii="仿宋" w:hAnsi="仿宋" w:eastAsia="仿宋"/>
                <w:sz w:val="24"/>
                <w:szCs w:val="24"/>
              </w:rPr>
              <w:t>（三）拆除施工组织方案；</w:t>
            </w:r>
          </w:p>
          <w:p>
            <w:pPr>
              <w:spacing w:line="276" w:lineRule="auto"/>
              <w:rPr>
                <w:rFonts w:ascii="仿宋" w:hAnsi="仿宋" w:eastAsia="仿宋"/>
                <w:sz w:val="24"/>
                <w:szCs w:val="24"/>
              </w:rPr>
            </w:pPr>
            <w:r>
              <w:rPr>
                <w:rFonts w:hint="eastAsia" w:ascii="仿宋" w:hAnsi="仿宋" w:eastAsia="仿宋"/>
                <w:sz w:val="24"/>
                <w:szCs w:val="24"/>
              </w:rPr>
              <w:t>（四）堆放、清除废弃物的措施。</w:t>
            </w:r>
          </w:p>
          <w:p>
            <w:pPr>
              <w:widowControl/>
              <w:adjustRightInd w:val="0"/>
              <w:snapToGrid w:val="0"/>
              <w:spacing w:line="276" w:lineRule="auto"/>
              <w:ind w:firstLine="240" w:firstLineChars="100"/>
              <w:rPr>
                <w:rFonts w:ascii="仿宋" w:hAnsi="仿宋" w:eastAsia="仿宋" w:cs="仿宋"/>
                <w:sz w:val="24"/>
                <w:szCs w:val="24"/>
              </w:rPr>
            </w:pPr>
            <w:r>
              <w:rPr>
                <w:rFonts w:ascii="仿宋" w:hAnsi="仿宋" w:eastAsia="仿宋"/>
                <w:sz w:val="24"/>
                <w:szCs w:val="24"/>
              </w:rPr>
              <w:t xml:space="preserve"> </w:t>
            </w:r>
            <w:r>
              <w:rPr>
                <w:rFonts w:hint="eastAsia" w:ascii="仿宋" w:hAnsi="仿宋" w:eastAsia="仿宋"/>
                <w:sz w:val="24"/>
                <w:szCs w:val="24"/>
              </w:rPr>
              <w:t>实施爆破作业的，应当遵守国家有关民用爆炸物品管理的规定。</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建设单位</w:t>
            </w:r>
          </w:p>
        </w:tc>
        <w:tc>
          <w:tcPr>
            <w:tcW w:w="1275" w:type="dxa"/>
            <w:vAlign w:val="center"/>
          </w:tcPr>
          <w:p>
            <w:pPr>
              <w:widowControl/>
              <w:adjustRightInd w:val="0"/>
              <w:snapToGrid w:val="0"/>
              <w:spacing w:line="276" w:lineRule="auto"/>
              <w:jc w:val="center"/>
              <w:rPr>
                <w:rFonts w:ascii="仿宋" w:hAnsi="仿宋" w:eastAsia="仿宋"/>
                <w:color w:val="000000"/>
                <w:kern w:val="13"/>
                <w:sz w:val="24"/>
                <w:szCs w:val="24"/>
              </w:rPr>
            </w:pPr>
            <w:r>
              <w:rPr>
                <w:rFonts w:ascii="仿宋" w:hAnsi="仿宋" w:eastAsia="仿宋"/>
                <w:color w:val="000000"/>
                <w:kern w:val="13"/>
                <w:sz w:val="24"/>
                <w:szCs w:val="24"/>
              </w:rPr>
              <w:t>3</w:t>
            </w:r>
            <w:r>
              <w:rPr>
                <w:rFonts w:hint="eastAsia" w:ascii="仿宋" w:hAnsi="仿宋" w:eastAsia="仿宋"/>
                <w:color w:val="000000"/>
                <w:kern w:val="13"/>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olor w:val="000000"/>
                <w:kern w:val="13"/>
                <w:sz w:val="24"/>
                <w:szCs w:val="24"/>
              </w:rPr>
              <w:t>工作日</w:t>
            </w:r>
          </w:p>
        </w:tc>
        <w:tc>
          <w:tcPr>
            <w:tcW w:w="1276" w:type="dxa"/>
            <w:vAlign w:val="center"/>
          </w:tcPr>
          <w:p>
            <w:pPr>
              <w:widowControl/>
              <w:adjustRightInd w:val="0"/>
              <w:snapToGrid w:val="0"/>
              <w:spacing w:line="276" w:lineRule="auto"/>
              <w:jc w:val="center"/>
              <w:rPr>
                <w:rFonts w:ascii="仿宋" w:hAnsi="仿宋" w:eastAsia="仿宋"/>
                <w:color w:val="000000"/>
                <w:kern w:val="13"/>
                <w:sz w:val="24"/>
                <w:szCs w:val="24"/>
              </w:rPr>
            </w:pPr>
            <w:r>
              <w:rPr>
                <w:rFonts w:ascii="仿宋" w:hAnsi="仿宋" w:eastAsia="仿宋"/>
                <w:color w:val="000000"/>
                <w:kern w:val="13"/>
                <w:sz w:val="24"/>
                <w:szCs w:val="24"/>
              </w:rPr>
              <w:t>2</w:t>
            </w:r>
            <w:r>
              <w:rPr>
                <w:rFonts w:hint="eastAsia" w:ascii="仿宋" w:hAnsi="仿宋" w:eastAsia="仿宋"/>
                <w:color w:val="000000"/>
                <w:kern w:val="13"/>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olor w:val="000000"/>
                <w:kern w:val="13"/>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15</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宋体"/>
                <w:sz w:val="24"/>
                <w:szCs w:val="24"/>
              </w:rPr>
              <w:t>商品房预售合同登记备案</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adjustRightInd w:val="0"/>
              <w:snapToGrid w:val="0"/>
              <w:spacing w:line="276" w:lineRule="auto"/>
              <w:ind w:firstLine="480" w:firstLineChars="200"/>
              <w:rPr>
                <w:rFonts w:ascii="仿宋" w:hAnsi="仿宋" w:eastAsia="仿宋"/>
                <w:sz w:val="24"/>
                <w:szCs w:val="24"/>
              </w:rPr>
            </w:pPr>
            <w:r>
              <w:rPr>
                <w:rFonts w:hint="eastAsia" w:ascii="仿宋" w:hAnsi="仿宋" w:eastAsia="仿宋"/>
                <w:sz w:val="24"/>
                <w:szCs w:val="24"/>
              </w:rPr>
              <w:t>《中华人民共和国城市房地产管理法》（主席令第七十二号）第四十五条</w:t>
            </w:r>
            <w:r>
              <w:rPr>
                <w:rFonts w:ascii="仿宋" w:hAnsi="仿宋" w:eastAsia="仿宋"/>
                <w:sz w:val="24"/>
                <w:szCs w:val="24"/>
              </w:rPr>
              <w:t xml:space="preserve"> </w:t>
            </w:r>
            <w:r>
              <w:rPr>
                <w:rFonts w:hint="eastAsia" w:ascii="仿宋" w:hAnsi="仿宋" w:eastAsia="仿宋"/>
                <w:sz w:val="24"/>
                <w:szCs w:val="24"/>
              </w:rPr>
              <w:t>商品房预售人应当按照国家有关规定将预售合同报县级以上人民政府房产管理部门和土地管理部门登记备案。</w:t>
            </w:r>
          </w:p>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sz w:val="24"/>
                <w:szCs w:val="24"/>
              </w:rPr>
              <w:t>《城市房地产开发经营管理条例》（国务院令第</w:t>
            </w:r>
            <w:r>
              <w:rPr>
                <w:rFonts w:ascii="仿宋" w:hAnsi="仿宋" w:eastAsia="仿宋"/>
                <w:sz w:val="24"/>
                <w:szCs w:val="24"/>
              </w:rPr>
              <w:t>248</w:t>
            </w:r>
            <w:r>
              <w:rPr>
                <w:rFonts w:hint="eastAsia" w:ascii="仿宋" w:hAnsi="仿宋" w:eastAsia="仿宋"/>
                <w:sz w:val="24"/>
                <w:szCs w:val="24"/>
              </w:rPr>
              <w:t>号）第二十七条</w:t>
            </w:r>
            <w:r>
              <w:rPr>
                <w:rFonts w:ascii="仿宋" w:hAnsi="仿宋" w:eastAsia="仿宋"/>
                <w:sz w:val="24"/>
                <w:szCs w:val="24"/>
              </w:rPr>
              <w:t xml:space="preserve"> </w:t>
            </w:r>
            <w:r>
              <w:rPr>
                <w:rFonts w:hint="eastAsia" w:ascii="仿宋" w:hAnsi="仿宋" w:eastAsia="仿宋"/>
                <w:sz w:val="24"/>
                <w:szCs w:val="24"/>
              </w:rPr>
              <w:t>房地产开发企业应当自商品房预售合同签订之日起</w:t>
            </w:r>
            <w:r>
              <w:rPr>
                <w:rFonts w:ascii="仿宋" w:hAnsi="仿宋" w:eastAsia="仿宋"/>
                <w:sz w:val="24"/>
                <w:szCs w:val="24"/>
              </w:rPr>
              <w:t>30</w:t>
            </w:r>
            <w:r>
              <w:rPr>
                <w:rFonts w:hint="eastAsia" w:ascii="仿宋" w:hAnsi="仿宋" w:eastAsia="仿宋"/>
                <w:sz w:val="24"/>
                <w:szCs w:val="24"/>
              </w:rPr>
              <w:t>日内，到商品房所在地的县级以上人民政府房地产开发主管部门和负责土地管理工作的部门备案。第三十二条</w:t>
            </w:r>
            <w:r>
              <w:rPr>
                <w:rFonts w:ascii="仿宋" w:hAnsi="仿宋" w:eastAsia="仿宋"/>
                <w:sz w:val="24"/>
                <w:szCs w:val="24"/>
              </w:rPr>
              <w:t xml:space="preserve"> </w:t>
            </w:r>
            <w:r>
              <w:rPr>
                <w:rFonts w:hint="eastAsia" w:ascii="仿宋" w:hAnsi="仿宋" w:eastAsia="仿宋"/>
                <w:sz w:val="24"/>
                <w:szCs w:val="24"/>
              </w:rPr>
              <w:t>商品房预售合同订立后，应当按照规定向房地产经营主管部门备案。</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申报商品房预售合同登记备案的开发建设单位（项目业主）</w:t>
            </w:r>
          </w:p>
        </w:tc>
        <w:tc>
          <w:tcPr>
            <w:tcW w:w="1275"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5</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1276"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3</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16</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宋体"/>
                <w:sz w:val="24"/>
                <w:szCs w:val="24"/>
              </w:rPr>
              <w:t>商品房现售备案</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sz w:val="24"/>
                <w:szCs w:val="24"/>
              </w:rPr>
              <w:t>《商品房销售管理办法》（建设部令第</w:t>
            </w:r>
            <w:r>
              <w:rPr>
                <w:rFonts w:ascii="仿宋" w:hAnsi="仿宋" w:eastAsia="仿宋"/>
                <w:sz w:val="24"/>
                <w:szCs w:val="24"/>
              </w:rPr>
              <w:t>88</w:t>
            </w:r>
            <w:r>
              <w:rPr>
                <w:rFonts w:hint="eastAsia" w:ascii="仿宋" w:hAnsi="仿宋" w:eastAsia="仿宋"/>
                <w:sz w:val="24"/>
                <w:szCs w:val="24"/>
              </w:rPr>
              <w:t>号）第五条</w:t>
            </w:r>
            <w:r>
              <w:rPr>
                <w:rFonts w:ascii="仿宋" w:hAnsi="仿宋" w:eastAsia="仿宋"/>
                <w:sz w:val="24"/>
                <w:szCs w:val="24"/>
              </w:rPr>
              <w:t xml:space="preserve"> </w:t>
            </w:r>
            <w:r>
              <w:rPr>
                <w:rFonts w:hint="eastAsia" w:ascii="仿宋" w:hAnsi="仿宋" w:eastAsia="仿宋"/>
                <w:sz w:val="24"/>
                <w:szCs w:val="24"/>
              </w:rPr>
              <w:t>直辖市、市、县人民政府建设行政主管部门、房地产行政主管部门按照职责分工，负责本行政区域内商品房的销售管理工作。第八条</w:t>
            </w:r>
            <w:r>
              <w:rPr>
                <w:rFonts w:ascii="仿宋" w:hAnsi="仿宋" w:eastAsia="仿宋"/>
                <w:sz w:val="24"/>
                <w:szCs w:val="24"/>
              </w:rPr>
              <w:t xml:space="preserve"> </w:t>
            </w:r>
            <w:r>
              <w:rPr>
                <w:rFonts w:hint="eastAsia" w:ascii="仿宋" w:hAnsi="仿宋" w:eastAsia="仿宋"/>
                <w:sz w:val="24"/>
                <w:szCs w:val="24"/>
              </w:rPr>
              <w:t>房地产开发企业应当在商品房现售前将房地产开发项目手册及符合商品房现售条件的有关证明文件报送房地产开发主管部门备案。</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房地产开发企业</w:t>
            </w:r>
          </w:p>
        </w:tc>
        <w:tc>
          <w:tcPr>
            <w:tcW w:w="1275"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5</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1276"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3</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17</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房屋权属登记信息查询结果证明</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sz w:val="24"/>
                <w:szCs w:val="24"/>
              </w:rPr>
              <w:t>《房屋权属登记信息查询暂行办法》（建住房</w:t>
            </w:r>
            <w:r>
              <w:rPr>
                <w:rFonts w:ascii="仿宋" w:hAnsi="仿宋" w:eastAsia="仿宋"/>
                <w:sz w:val="24"/>
                <w:szCs w:val="24"/>
              </w:rPr>
              <w:t>[2006]244</w:t>
            </w:r>
            <w:r>
              <w:rPr>
                <w:rFonts w:hint="eastAsia" w:ascii="仿宋" w:hAnsi="仿宋" w:eastAsia="仿宋"/>
                <w:sz w:val="24"/>
                <w:szCs w:val="24"/>
              </w:rPr>
              <w:t>号）第七条　房屋权属登记机关对房屋权利的记载信息，单位和个人可以公开查询。第十四条查询人要求出具查询结果证明的，查询机构经审核后，可以出具查询结果证明。查询结果证明应注明查询日期及房屋权属信息利用用途。</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bCs/>
                <w:sz w:val="24"/>
                <w:szCs w:val="24"/>
              </w:rPr>
              <w:t>查询房屋权利记载信息的单位或个人</w:t>
            </w:r>
          </w:p>
        </w:tc>
        <w:tc>
          <w:tcPr>
            <w:tcW w:w="1275" w:type="dxa"/>
            <w:vAlign w:val="center"/>
          </w:tcPr>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仿宋"/>
                <w:sz w:val="24"/>
                <w:szCs w:val="24"/>
              </w:rPr>
              <w:t>无</w:t>
            </w:r>
          </w:p>
        </w:tc>
        <w:tc>
          <w:tcPr>
            <w:tcW w:w="1276" w:type="dxa"/>
            <w:vAlign w:val="center"/>
          </w:tcPr>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仿宋"/>
                <w:sz w:val="24"/>
                <w:szCs w:val="24"/>
              </w:rPr>
              <w:t>当场办结</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行政确认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18</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宋体"/>
                <w:sz w:val="24"/>
                <w:szCs w:val="24"/>
              </w:rPr>
              <w:t>房产测绘成果审核</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sz w:val="24"/>
                <w:szCs w:val="24"/>
              </w:rPr>
              <w:t>《房产测绘管理办法》（建设部、国家测绘局令第</w:t>
            </w:r>
            <w:r>
              <w:rPr>
                <w:rFonts w:ascii="仿宋" w:hAnsi="仿宋" w:eastAsia="仿宋"/>
                <w:sz w:val="24"/>
                <w:szCs w:val="24"/>
              </w:rPr>
              <w:t>83</w:t>
            </w:r>
            <w:r>
              <w:rPr>
                <w:rFonts w:hint="eastAsia" w:ascii="仿宋" w:hAnsi="仿宋" w:eastAsia="仿宋"/>
                <w:sz w:val="24"/>
                <w:szCs w:val="24"/>
              </w:rPr>
              <w:t>号）第十八条　用于房屋权属登记等房产管理的房产测绘成果，房地产行政主管部门应当对施测单位的资格、测绘成果的适用性、界址点准确性、面积测算依据与方法等内容进行审核。审核后的房产测绘成果纳入房产档案统一管理。</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测绘公司（中介）</w:t>
            </w:r>
          </w:p>
        </w:tc>
        <w:tc>
          <w:tcPr>
            <w:tcW w:w="1275" w:type="dxa"/>
            <w:vAlign w:val="center"/>
          </w:tcPr>
          <w:p>
            <w:pPr>
              <w:widowControl/>
              <w:adjustRightInd w:val="0"/>
              <w:snapToGrid w:val="0"/>
              <w:spacing w:line="276" w:lineRule="auto"/>
              <w:jc w:val="center"/>
              <w:rPr>
                <w:rFonts w:ascii="仿宋" w:hAnsi="仿宋" w:eastAsia="仿宋" w:cs="仿宋"/>
                <w:sz w:val="24"/>
                <w:szCs w:val="24"/>
              </w:rPr>
            </w:pPr>
            <w:r>
              <w:rPr>
                <w:rFonts w:ascii="仿宋" w:hAnsi="仿宋" w:eastAsia="仿宋" w:cs="宋体"/>
                <w:sz w:val="24"/>
                <w:szCs w:val="24"/>
              </w:rPr>
              <w:t>20</w:t>
            </w:r>
            <w:r>
              <w:rPr>
                <w:rFonts w:hint="eastAsia" w:ascii="仿宋" w:hAnsi="仿宋" w:eastAsia="仿宋" w:cs="宋体"/>
                <w:sz w:val="24"/>
                <w:szCs w:val="24"/>
              </w:rPr>
              <w:t>个工作日</w:t>
            </w:r>
          </w:p>
        </w:tc>
        <w:tc>
          <w:tcPr>
            <w:tcW w:w="1276" w:type="dxa"/>
            <w:vAlign w:val="center"/>
          </w:tcPr>
          <w:p>
            <w:pPr>
              <w:widowControl/>
              <w:adjustRightInd w:val="0"/>
              <w:snapToGrid w:val="0"/>
              <w:spacing w:line="276" w:lineRule="auto"/>
              <w:jc w:val="center"/>
              <w:rPr>
                <w:rFonts w:ascii="仿宋" w:hAnsi="仿宋" w:eastAsia="仿宋" w:cs="仿宋"/>
                <w:sz w:val="24"/>
                <w:szCs w:val="24"/>
              </w:rPr>
            </w:pPr>
            <w:r>
              <w:rPr>
                <w:rFonts w:ascii="仿宋" w:hAnsi="仿宋" w:eastAsia="仿宋" w:cs="宋体"/>
                <w:sz w:val="24"/>
                <w:szCs w:val="24"/>
              </w:rPr>
              <w:t>10</w:t>
            </w:r>
            <w:r>
              <w:rPr>
                <w:rFonts w:hint="eastAsia" w:ascii="仿宋" w:hAnsi="仿宋" w:eastAsia="仿宋" w:cs="宋体"/>
                <w:sz w:val="24"/>
                <w:szCs w:val="24"/>
              </w:rPr>
              <w:t>个工作日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19</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宋体"/>
                <w:sz w:val="24"/>
                <w:szCs w:val="24"/>
              </w:rPr>
              <w:t>房屋租赁合同登记备案</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adjustRightInd w:val="0"/>
              <w:snapToGrid w:val="0"/>
              <w:spacing w:line="276" w:lineRule="auto"/>
              <w:ind w:firstLine="480" w:firstLineChars="200"/>
              <w:rPr>
                <w:rFonts w:ascii="仿宋" w:hAnsi="仿宋" w:eastAsia="仿宋"/>
                <w:sz w:val="24"/>
                <w:szCs w:val="24"/>
              </w:rPr>
            </w:pPr>
            <w:r>
              <w:rPr>
                <w:rFonts w:hint="eastAsia" w:ascii="仿宋" w:hAnsi="仿宋" w:eastAsia="仿宋"/>
                <w:sz w:val="24"/>
                <w:szCs w:val="24"/>
              </w:rPr>
              <w:t>《中华人民共和国城市房地产管理法》（主席令第七十二号）第五十四条</w:t>
            </w:r>
            <w:r>
              <w:rPr>
                <w:rFonts w:ascii="仿宋" w:hAnsi="仿宋" w:eastAsia="仿宋"/>
                <w:sz w:val="24"/>
                <w:szCs w:val="24"/>
              </w:rPr>
              <w:t xml:space="preserve"> </w:t>
            </w:r>
            <w:r>
              <w:rPr>
                <w:rFonts w:hint="eastAsia" w:ascii="仿宋" w:hAnsi="仿宋" w:eastAsia="仿宋"/>
                <w:sz w:val="24"/>
                <w:szCs w:val="24"/>
              </w:rPr>
              <w:t>房屋租赁，出租人和承租人应当签订书面租赁合同，约定租赁期限、租赁用途、租赁价格、修缮责任等条款，以及双方的其他权利和义务，并向房产管理部门登记备案。</w:t>
            </w:r>
          </w:p>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sz w:val="24"/>
                <w:szCs w:val="24"/>
              </w:rPr>
              <w:t>《商品房屋租赁管理办法》第十四条</w:t>
            </w:r>
            <w:r>
              <w:rPr>
                <w:rFonts w:ascii="仿宋" w:hAnsi="仿宋" w:eastAsia="仿宋"/>
                <w:sz w:val="24"/>
                <w:szCs w:val="24"/>
              </w:rPr>
              <w:t xml:space="preserve"> </w:t>
            </w:r>
            <w:r>
              <w:rPr>
                <w:rFonts w:hint="eastAsia" w:ascii="仿宋" w:hAnsi="仿宋" w:eastAsia="仿宋"/>
                <w:sz w:val="24"/>
                <w:szCs w:val="24"/>
              </w:rPr>
              <w:t>房屋租赁合同订立后</w:t>
            </w:r>
            <w:r>
              <w:rPr>
                <w:rFonts w:ascii="仿宋" w:hAnsi="仿宋" w:eastAsia="仿宋"/>
                <w:sz w:val="24"/>
                <w:szCs w:val="24"/>
              </w:rPr>
              <w:t>30</w:t>
            </w:r>
            <w:r>
              <w:rPr>
                <w:rFonts w:hint="eastAsia" w:ascii="仿宋" w:hAnsi="仿宋" w:eastAsia="仿宋"/>
                <w:sz w:val="24"/>
                <w:szCs w:val="24"/>
              </w:rPr>
              <w:t>日内，房屋租赁当事人应当到租赁房屋所在地直辖市、市、县级人民政府建设（房地产）主管部门办理房屋租赁登记备案。</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房屋租赁当事人</w:t>
            </w:r>
          </w:p>
        </w:tc>
        <w:tc>
          <w:tcPr>
            <w:tcW w:w="1275" w:type="dxa"/>
            <w:vAlign w:val="center"/>
          </w:tcPr>
          <w:p>
            <w:pPr>
              <w:widowControl/>
              <w:adjustRightInd w:val="0"/>
              <w:snapToGrid w:val="0"/>
              <w:spacing w:line="276" w:lineRule="auto"/>
              <w:jc w:val="center"/>
              <w:rPr>
                <w:rFonts w:ascii="仿宋" w:hAnsi="仿宋" w:eastAsia="仿宋" w:cs="仿宋"/>
                <w:sz w:val="24"/>
                <w:szCs w:val="24"/>
              </w:rPr>
            </w:pPr>
            <w:r>
              <w:rPr>
                <w:rFonts w:ascii="仿宋" w:hAnsi="仿宋" w:eastAsia="仿宋" w:cs="宋体"/>
                <w:sz w:val="24"/>
                <w:szCs w:val="24"/>
              </w:rPr>
              <w:t>3</w:t>
            </w:r>
            <w:r>
              <w:rPr>
                <w:rFonts w:hint="eastAsia" w:ascii="仿宋" w:hAnsi="仿宋" w:eastAsia="仿宋" w:cs="宋体"/>
                <w:sz w:val="24"/>
                <w:szCs w:val="24"/>
              </w:rPr>
              <w:t>个工作日</w:t>
            </w:r>
          </w:p>
        </w:tc>
        <w:tc>
          <w:tcPr>
            <w:tcW w:w="1276" w:type="dxa"/>
            <w:vAlign w:val="center"/>
          </w:tcPr>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当场办结</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20</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宋体"/>
                <w:sz w:val="24"/>
                <w:szCs w:val="24"/>
              </w:rPr>
              <w:t>工程档案认可文件预验收</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sz w:val="24"/>
                <w:szCs w:val="24"/>
              </w:rPr>
              <w:t>《城市建设档案管理规定》</w:t>
            </w:r>
            <w:r>
              <w:rPr>
                <w:rFonts w:hint="eastAsia" w:ascii="仿宋" w:hAnsi="仿宋" w:eastAsia="仿宋" w:cs="宋体"/>
                <w:sz w:val="24"/>
                <w:szCs w:val="24"/>
              </w:rPr>
              <w:t>（</w:t>
            </w:r>
            <w:r>
              <w:rPr>
                <w:rFonts w:ascii="仿宋" w:hAnsi="仿宋" w:eastAsia="仿宋" w:cs="宋体"/>
                <w:sz w:val="24"/>
                <w:szCs w:val="24"/>
              </w:rPr>
              <w:t>1997</w:t>
            </w:r>
            <w:r>
              <w:rPr>
                <w:rFonts w:hint="eastAsia" w:ascii="仿宋" w:hAnsi="仿宋" w:eastAsia="仿宋" w:cs="宋体"/>
                <w:sz w:val="24"/>
                <w:szCs w:val="24"/>
              </w:rPr>
              <w:t>年</w:t>
            </w:r>
            <w:r>
              <w:rPr>
                <w:rFonts w:ascii="仿宋" w:hAnsi="仿宋" w:eastAsia="仿宋" w:cs="宋体"/>
                <w:sz w:val="24"/>
                <w:szCs w:val="24"/>
              </w:rPr>
              <w:t>12</w:t>
            </w:r>
            <w:r>
              <w:rPr>
                <w:rFonts w:hint="eastAsia" w:ascii="仿宋" w:hAnsi="仿宋" w:eastAsia="仿宋" w:cs="宋体"/>
                <w:sz w:val="24"/>
                <w:szCs w:val="24"/>
              </w:rPr>
              <w:t>月</w:t>
            </w:r>
            <w:r>
              <w:rPr>
                <w:rFonts w:ascii="仿宋" w:hAnsi="仿宋" w:eastAsia="仿宋" w:cs="宋体"/>
                <w:sz w:val="24"/>
                <w:szCs w:val="24"/>
              </w:rPr>
              <w:t>23</w:t>
            </w:r>
            <w:r>
              <w:rPr>
                <w:rFonts w:hint="eastAsia" w:ascii="仿宋" w:hAnsi="仿宋" w:eastAsia="仿宋" w:cs="宋体"/>
                <w:sz w:val="24"/>
                <w:szCs w:val="24"/>
              </w:rPr>
              <w:t>日建设部令第</w:t>
            </w:r>
            <w:r>
              <w:rPr>
                <w:rFonts w:ascii="仿宋" w:hAnsi="仿宋" w:eastAsia="仿宋" w:cs="宋体"/>
                <w:sz w:val="24"/>
                <w:szCs w:val="24"/>
              </w:rPr>
              <w:t>61</w:t>
            </w:r>
            <w:r>
              <w:rPr>
                <w:rFonts w:hint="eastAsia" w:ascii="仿宋" w:hAnsi="仿宋" w:eastAsia="仿宋" w:cs="宋体"/>
                <w:sz w:val="24"/>
                <w:szCs w:val="24"/>
              </w:rPr>
              <w:t>号发布，</w:t>
            </w:r>
            <w:r>
              <w:rPr>
                <w:rFonts w:ascii="仿宋" w:hAnsi="仿宋" w:eastAsia="仿宋" w:cs="宋体"/>
                <w:sz w:val="24"/>
                <w:szCs w:val="24"/>
              </w:rPr>
              <w:t>2001</w:t>
            </w:r>
            <w:r>
              <w:rPr>
                <w:rFonts w:hint="eastAsia" w:ascii="仿宋" w:hAnsi="仿宋" w:eastAsia="仿宋" w:cs="宋体"/>
                <w:sz w:val="24"/>
                <w:szCs w:val="24"/>
              </w:rPr>
              <w:t>年</w:t>
            </w:r>
            <w:r>
              <w:rPr>
                <w:rFonts w:ascii="仿宋" w:hAnsi="仿宋" w:eastAsia="仿宋" w:cs="宋体"/>
                <w:sz w:val="24"/>
                <w:szCs w:val="24"/>
              </w:rPr>
              <w:t>7</w:t>
            </w:r>
            <w:r>
              <w:rPr>
                <w:rFonts w:hint="eastAsia" w:ascii="仿宋" w:hAnsi="仿宋" w:eastAsia="仿宋" w:cs="宋体"/>
                <w:sz w:val="24"/>
                <w:szCs w:val="24"/>
              </w:rPr>
              <w:t>月</w:t>
            </w:r>
            <w:r>
              <w:rPr>
                <w:rFonts w:ascii="仿宋" w:hAnsi="仿宋" w:eastAsia="仿宋" w:cs="宋体"/>
                <w:sz w:val="24"/>
                <w:szCs w:val="24"/>
              </w:rPr>
              <w:t>4</w:t>
            </w:r>
            <w:r>
              <w:rPr>
                <w:rFonts w:hint="eastAsia" w:ascii="仿宋" w:hAnsi="仿宋" w:eastAsia="仿宋" w:cs="宋体"/>
                <w:sz w:val="24"/>
                <w:szCs w:val="24"/>
              </w:rPr>
              <w:t>日建设部令第</w:t>
            </w:r>
            <w:r>
              <w:rPr>
                <w:rFonts w:ascii="仿宋" w:hAnsi="仿宋" w:eastAsia="仿宋" w:cs="宋体"/>
                <w:sz w:val="24"/>
                <w:szCs w:val="24"/>
              </w:rPr>
              <w:t>90</w:t>
            </w:r>
            <w:r>
              <w:rPr>
                <w:rFonts w:hint="eastAsia" w:ascii="仿宋" w:hAnsi="仿宋" w:eastAsia="仿宋" w:cs="宋体"/>
                <w:sz w:val="24"/>
                <w:szCs w:val="24"/>
              </w:rPr>
              <w:t>号修正，</w:t>
            </w:r>
            <w:r>
              <w:rPr>
                <w:rFonts w:ascii="仿宋" w:hAnsi="仿宋" w:eastAsia="仿宋" w:cs="宋体"/>
                <w:sz w:val="24"/>
                <w:szCs w:val="24"/>
              </w:rPr>
              <w:t>2011</w:t>
            </w:r>
            <w:r>
              <w:rPr>
                <w:rFonts w:hint="eastAsia" w:ascii="仿宋" w:hAnsi="仿宋" w:eastAsia="仿宋" w:cs="宋体"/>
                <w:sz w:val="24"/>
                <w:szCs w:val="24"/>
              </w:rPr>
              <w:t>年</w:t>
            </w:r>
            <w:r>
              <w:rPr>
                <w:rFonts w:ascii="仿宋" w:hAnsi="仿宋" w:eastAsia="仿宋" w:cs="宋体"/>
                <w:sz w:val="24"/>
                <w:szCs w:val="24"/>
              </w:rPr>
              <w:t>1</w:t>
            </w:r>
            <w:r>
              <w:rPr>
                <w:rFonts w:hint="eastAsia" w:ascii="仿宋" w:hAnsi="仿宋" w:eastAsia="仿宋" w:cs="宋体"/>
                <w:sz w:val="24"/>
                <w:szCs w:val="24"/>
              </w:rPr>
              <w:t>月</w:t>
            </w:r>
            <w:r>
              <w:rPr>
                <w:rFonts w:ascii="仿宋" w:hAnsi="仿宋" w:eastAsia="仿宋" w:cs="宋体"/>
                <w:sz w:val="24"/>
                <w:szCs w:val="24"/>
              </w:rPr>
              <w:t>26</w:t>
            </w:r>
            <w:r>
              <w:rPr>
                <w:rFonts w:hint="eastAsia" w:ascii="仿宋" w:hAnsi="仿宋" w:eastAsia="仿宋" w:cs="宋体"/>
                <w:sz w:val="24"/>
                <w:szCs w:val="24"/>
              </w:rPr>
              <w:t>日住房和城乡建设部令第</w:t>
            </w:r>
            <w:r>
              <w:rPr>
                <w:rFonts w:ascii="仿宋" w:hAnsi="仿宋" w:eastAsia="仿宋" w:cs="宋体"/>
                <w:sz w:val="24"/>
                <w:szCs w:val="24"/>
              </w:rPr>
              <w:t>9</w:t>
            </w:r>
            <w:r>
              <w:rPr>
                <w:rFonts w:hint="eastAsia" w:ascii="仿宋" w:hAnsi="仿宋" w:eastAsia="仿宋" w:cs="宋体"/>
                <w:sz w:val="24"/>
                <w:szCs w:val="24"/>
              </w:rPr>
              <w:t>号第二次修正）</w:t>
            </w:r>
            <w:r>
              <w:rPr>
                <w:rFonts w:ascii="仿宋" w:hAnsi="仿宋" w:eastAsia="仿宋"/>
                <w:sz w:val="24"/>
                <w:szCs w:val="24"/>
              </w:rPr>
              <w:t xml:space="preserve"> </w:t>
            </w:r>
            <w:r>
              <w:rPr>
                <w:rFonts w:hint="eastAsia" w:ascii="仿宋" w:hAnsi="仿宋" w:eastAsia="仿宋"/>
                <w:sz w:val="24"/>
                <w:szCs w:val="24"/>
              </w:rPr>
              <w:t>第八条</w:t>
            </w:r>
            <w:r>
              <w:rPr>
                <w:rFonts w:ascii="仿宋" w:hAnsi="仿宋" w:eastAsia="仿宋"/>
                <w:sz w:val="24"/>
                <w:szCs w:val="24"/>
              </w:rPr>
              <w:t xml:space="preserve"> </w:t>
            </w:r>
            <w:r>
              <w:rPr>
                <w:rFonts w:hint="eastAsia" w:ascii="仿宋" w:hAnsi="仿宋" w:eastAsia="仿宋"/>
                <w:sz w:val="24"/>
                <w:szCs w:val="24"/>
              </w:rPr>
              <w:t>列入城建档案馆档案接收范围的工程，建设单位在组织竣工验收前，应当提请城建档案管理机构对工程档案进行预验收。预验收合格后，由城建档案管理机构出具工程档案认可文件。</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项目建设单位（项目业主）</w:t>
            </w:r>
          </w:p>
        </w:tc>
        <w:tc>
          <w:tcPr>
            <w:tcW w:w="1275" w:type="dxa"/>
            <w:vAlign w:val="center"/>
          </w:tcPr>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无</w:t>
            </w:r>
          </w:p>
        </w:tc>
        <w:tc>
          <w:tcPr>
            <w:tcW w:w="1276" w:type="dxa"/>
            <w:vAlign w:val="center"/>
          </w:tcPr>
          <w:p>
            <w:pPr>
              <w:widowControl/>
              <w:adjustRightInd w:val="0"/>
              <w:snapToGrid w:val="0"/>
              <w:spacing w:line="276" w:lineRule="auto"/>
              <w:jc w:val="center"/>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21</w:t>
            </w:r>
          </w:p>
        </w:tc>
        <w:tc>
          <w:tcPr>
            <w:tcW w:w="1718" w:type="dxa"/>
            <w:vAlign w:val="center"/>
          </w:tcPr>
          <w:p>
            <w:pPr>
              <w:adjustRightInd w:val="0"/>
              <w:snapToGrid w:val="0"/>
              <w:spacing w:line="276" w:lineRule="auto"/>
              <w:rPr>
                <w:rFonts w:ascii="仿宋" w:hAnsi="仿宋" w:eastAsia="仿宋"/>
                <w:sz w:val="24"/>
                <w:szCs w:val="24"/>
              </w:rPr>
            </w:pPr>
            <w:r>
              <w:rPr>
                <w:rFonts w:hint="eastAsia" w:ascii="仿宋" w:hAnsi="仿宋" w:eastAsia="仿宋"/>
                <w:sz w:val="24"/>
                <w:szCs w:val="24"/>
              </w:rPr>
              <w:t>建筑安装工程劳动保险费基本部分拨付</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sz w:val="24"/>
                <w:szCs w:val="24"/>
              </w:rPr>
              <w:t>《广西壮族自治区人民政府关于印发广西壮族自治区建筑安装工程劳动保险费管理办法的通知》（桂政发〔</w:t>
            </w:r>
            <w:r>
              <w:rPr>
                <w:rFonts w:ascii="仿宋" w:hAnsi="仿宋" w:eastAsia="仿宋"/>
                <w:sz w:val="24"/>
                <w:szCs w:val="24"/>
              </w:rPr>
              <w:t>2012</w:t>
            </w:r>
            <w:r>
              <w:rPr>
                <w:rFonts w:hint="eastAsia" w:ascii="仿宋" w:hAnsi="仿宋" w:eastAsia="仿宋"/>
                <w:sz w:val="24"/>
                <w:szCs w:val="24"/>
              </w:rPr>
              <w:t>〕</w:t>
            </w:r>
            <w:r>
              <w:rPr>
                <w:rFonts w:ascii="仿宋" w:hAnsi="仿宋" w:eastAsia="仿宋"/>
                <w:sz w:val="24"/>
                <w:szCs w:val="24"/>
              </w:rPr>
              <w:t>42</w:t>
            </w:r>
            <w:r>
              <w:rPr>
                <w:rFonts w:hint="eastAsia" w:ascii="仿宋" w:hAnsi="仿宋" w:eastAsia="仿宋"/>
                <w:sz w:val="24"/>
                <w:szCs w:val="24"/>
              </w:rPr>
              <w:t>号）　　第十条</w:t>
            </w:r>
            <w:r>
              <w:rPr>
                <w:rFonts w:ascii="仿宋" w:hAnsi="仿宋" w:eastAsia="仿宋"/>
                <w:sz w:val="24"/>
                <w:szCs w:val="24"/>
              </w:rPr>
              <w:t xml:space="preserve">  </w:t>
            </w:r>
            <w:r>
              <w:rPr>
                <w:rFonts w:hint="eastAsia" w:ascii="仿宋" w:hAnsi="仿宋" w:eastAsia="仿宋"/>
                <w:sz w:val="24"/>
                <w:szCs w:val="24"/>
              </w:rPr>
              <w:t>各设区市、县</w:t>
            </w:r>
            <w:r>
              <w:rPr>
                <w:rFonts w:ascii="仿宋" w:hAnsi="仿宋" w:eastAsia="仿宋"/>
                <w:sz w:val="24"/>
                <w:szCs w:val="24"/>
              </w:rPr>
              <w:t>(</w:t>
            </w:r>
            <w:r>
              <w:rPr>
                <w:rFonts w:hint="eastAsia" w:ascii="仿宋" w:hAnsi="仿宋" w:eastAsia="仿宋"/>
                <w:sz w:val="24"/>
                <w:szCs w:val="24"/>
              </w:rPr>
              <w:t>市、区</w:t>
            </w:r>
            <w:r>
              <w:rPr>
                <w:rFonts w:ascii="仿宋" w:hAnsi="仿宋" w:eastAsia="仿宋"/>
                <w:sz w:val="24"/>
                <w:szCs w:val="24"/>
              </w:rPr>
              <w:t>)</w:t>
            </w:r>
            <w:r>
              <w:rPr>
                <w:rFonts w:hint="eastAsia" w:ascii="仿宋" w:hAnsi="仿宋" w:eastAsia="仿宋"/>
                <w:sz w:val="24"/>
                <w:szCs w:val="24"/>
              </w:rPr>
              <w:t>建安劳保费管理机构按建安劳保费实际收取额的</w:t>
            </w:r>
            <w:r>
              <w:rPr>
                <w:rFonts w:ascii="仿宋" w:hAnsi="仿宋" w:eastAsia="仿宋"/>
                <w:sz w:val="24"/>
                <w:szCs w:val="24"/>
              </w:rPr>
              <w:t>10</w:t>
            </w:r>
            <w:r>
              <w:rPr>
                <w:rFonts w:hint="eastAsia" w:ascii="仿宋" w:hAnsi="仿宋" w:eastAsia="仿宋"/>
                <w:sz w:val="24"/>
                <w:szCs w:val="24"/>
              </w:rPr>
              <w:t>％上交自治区建安劳保费管理机构，作为全区调剂部分及管理服务业务经费。余下部分的</w:t>
            </w:r>
            <w:r>
              <w:rPr>
                <w:rFonts w:ascii="仿宋" w:hAnsi="仿宋" w:eastAsia="仿宋"/>
                <w:sz w:val="24"/>
                <w:szCs w:val="24"/>
              </w:rPr>
              <w:t>80</w:t>
            </w:r>
            <w:r>
              <w:rPr>
                <w:rFonts w:hint="eastAsia" w:ascii="仿宋" w:hAnsi="仿宋" w:eastAsia="仿宋"/>
                <w:sz w:val="24"/>
                <w:szCs w:val="24"/>
              </w:rPr>
              <w:t>％和</w:t>
            </w:r>
            <w:r>
              <w:rPr>
                <w:rFonts w:ascii="仿宋" w:hAnsi="仿宋" w:eastAsia="仿宋"/>
                <w:sz w:val="24"/>
                <w:szCs w:val="24"/>
              </w:rPr>
              <w:t>20</w:t>
            </w:r>
            <w:r>
              <w:rPr>
                <w:rFonts w:hint="eastAsia" w:ascii="仿宋" w:hAnsi="仿宋" w:eastAsia="仿宋"/>
                <w:sz w:val="24"/>
                <w:szCs w:val="24"/>
              </w:rPr>
              <w:t>％分为基本部分和市县调剂部分，分别拨付和调剂给建筑施工企业。建筑企业取得调剂资金后仍不足以为职工缴纳社会保险费的，不足部分由建筑企业自行解决。</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建筑施工企业</w:t>
            </w:r>
          </w:p>
        </w:tc>
        <w:tc>
          <w:tcPr>
            <w:tcW w:w="1275" w:type="dxa"/>
            <w:vAlign w:val="center"/>
          </w:tcPr>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无</w:t>
            </w:r>
          </w:p>
        </w:tc>
        <w:tc>
          <w:tcPr>
            <w:tcW w:w="1276" w:type="dxa"/>
            <w:vAlign w:val="center"/>
          </w:tcPr>
          <w:p>
            <w:pPr>
              <w:widowControl/>
              <w:adjustRightInd w:val="0"/>
              <w:snapToGrid w:val="0"/>
              <w:spacing w:line="276" w:lineRule="auto"/>
              <w:jc w:val="center"/>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22</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kern w:val="0"/>
                <w:sz w:val="24"/>
                <w:szCs w:val="24"/>
              </w:rPr>
              <w:t>收取建筑安装工程劳动保险费</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adjustRightInd w:val="0"/>
              <w:snapToGrid w:val="0"/>
              <w:spacing w:line="276" w:lineRule="auto"/>
              <w:ind w:firstLine="480" w:firstLineChars="200"/>
              <w:rPr>
                <w:rFonts w:ascii="仿宋" w:hAnsi="仿宋" w:eastAsia="仿宋"/>
                <w:kern w:val="0"/>
                <w:sz w:val="24"/>
                <w:szCs w:val="24"/>
              </w:rPr>
            </w:pPr>
            <w:r>
              <w:rPr>
                <w:rFonts w:hint="eastAsia" w:ascii="仿宋" w:hAnsi="仿宋" w:eastAsia="仿宋"/>
                <w:kern w:val="0"/>
                <w:sz w:val="24"/>
                <w:szCs w:val="24"/>
              </w:rPr>
              <w:t>《广西壮族自治区建筑安装工程劳动保险费管理办法》（桂政发〔</w:t>
            </w:r>
            <w:r>
              <w:rPr>
                <w:rFonts w:ascii="仿宋" w:hAnsi="仿宋" w:eastAsia="仿宋"/>
                <w:kern w:val="0"/>
                <w:sz w:val="24"/>
                <w:szCs w:val="24"/>
              </w:rPr>
              <w:t>2012</w:t>
            </w:r>
            <w:r>
              <w:rPr>
                <w:rFonts w:hint="eastAsia" w:ascii="仿宋" w:hAnsi="仿宋" w:eastAsia="仿宋"/>
                <w:kern w:val="0"/>
                <w:sz w:val="24"/>
                <w:szCs w:val="24"/>
              </w:rPr>
              <w:t>〕</w:t>
            </w:r>
            <w:r>
              <w:rPr>
                <w:rFonts w:ascii="仿宋" w:hAnsi="仿宋" w:eastAsia="仿宋"/>
                <w:kern w:val="0"/>
                <w:sz w:val="24"/>
                <w:szCs w:val="24"/>
              </w:rPr>
              <w:t>42</w:t>
            </w:r>
            <w:r>
              <w:rPr>
                <w:rFonts w:hint="eastAsia" w:ascii="仿宋" w:hAnsi="仿宋" w:eastAsia="仿宋"/>
                <w:kern w:val="0"/>
                <w:sz w:val="24"/>
                <w:szCs w:val="24"/>
              </w:rPr>
              <w:t>号）第二条</w:t>
            </w:r>
            <w:r>
              <w:rPr>
                <w:rFonts w:ascii="仿宋" w:hAnsi="仿宋" w:eastAsia="仿宋"/>
                <w:kern w:val="0"/>
                <w:sz w:val="24"/>
                <w:szCs w:val="24"/>
              </w:rPr>
              <w:t xml:space="preserve"> </w:t>
            </w:r>
            <w:r>
              <w:rPr>
                <w:rFonts w:hint="eastAsia" w:ascii="仿宋" w:hAnsi="仿宋" w:eastAsia="仿宋"/>
                <w:kern w:val="0"/>
                <w:sz w:val="24"/>
                <w:szCs w:val="24"/>
              </w:rPr>
              <w:t>根据建筑市场中各类所有制建筑施工企业并存和建筑安装工程造价管理仍处于定额管理逐步向合同价管理阶段发展的特点，建安劳保费实行由住房城乡建设主管部门建安劳保费管理机构统一收取，统一向建筑施工企业拨付调剂的管理办法。</w:t>
            </w:r>
          </w:p>
          <w:p>
            <w:pPr>
              <w:widowControl/>
              <w:adjustRightInd w:val="0"/>
              <w:snapToGrid w:val="0"/>
              <w:spacing w:line="276" w:lineRule="auto"/>
              <w:ind w:firstLine="240" w:firstLineChars="100"/>
              <w:rPr>
                <w:rFonts w:ascii="仿宋" w:hAnsi="仿宋" w:eastAsia="仿宋"/>
                <w:kern w:val="0"/>
                <w:sz w:val="24"/>
                <w:szCs w:val="24"/>
              </w:rPr>
            </w:pPr>
            <w:r>
              <w:rPr>
                <w:rFonts w:hint="eastAsia" w:ascii="仿宋" w:hAnsi="仿宋" w:eastAsia="仿宋"/>
                <w:kern w:val="0"/>
                <w:sz w:val="24"/>
                <w:szCs w:val="24"/>
              </w:rPr>
              <w:t>第五条</w:t>
            </w:r>
            <w:r>
              <w:rPr>
                <w:rFonts w:ascii="仿宋" w:hAnsi="仿宋" w:eastAsia="仿宋"/>
                <w:kern w:val="0"/>
                <w:sz w:val="24"/>
                <w:szCs w:val="24"/>
              </w:rPr>
              <w:t xml:space="preserve"> </w:t>
            </w:r>
            <w:r>
              <w:rPr>
                <w:rFonts w:hint="eastAsia" w:ascii="仿宋" w:hAnsi="仿宋" w:eastAsia="仿宋"/>
                <w:kern w:val="0"/>
                <w:sz w:val="24"/>
                <w:szCs w:val="24"/>
              </w:rPr>
              <w:t>工程项目的建设单位应在与建筑施工企业签订工程承包合同后、办理《施工许可证》手续前，到工程项目所在地的建安劳保费管理机构缴纳建安劳保费。</w:t>
            </w:r>
          </w:p>
          <w:p>
            <w:pPr>
              <w:widowControl/>
              <w:adjustRightInd w:val="0"/>
              <w:snapToGrid w:val="0"/>
              <w:spacing w:line="276" w:lineRule="auto"/>
              <w:ind w:firstLine="240" w:firstLineChars="100"/>
              <w:rPr>
                <w:rFonts w:ascii="仿宋" w:hAnsi="仿宋" w:eastAsia="仿宋" w:cs="仿宋"/>
                <w:sz w:val="24"/>
                <w:szCs w:val="24"/>
              </w:rPr>
            </w:pP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建设单位、建筑施工企业</w:t>
            </w:r>
          </w:p>
        </w:tc>
        <w:tc>
          <w:tcPr>
            <w:tcW w:w="1275" w:type="dxa"/>
            <w:vAlign w:val="center"/>
          </w:tcPr>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仿宋"/>
                <w:sz w:val="24"/>
                <w:szCs w:val="24"/>
              </w:rPr>
              <w:t>无</w:t>
            </w:r>
          </w:p>
        </w:tc>
        <w:tc>
          <w:tcPr>
            <w:tcW w:w="1276" w:type="dxa"/>
            <w:vAlign w:val="center"/>
          </w:tcPr>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kern w:val="0"/>
                <w:sz w:val="24"/>
                <w:szCs w:val="24"/>
              </w:rPr>
              <w:t>当场办结</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行政征收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23</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宋体"/>
                <w:sz w:val="24"/>
                <w:szCs w:val="24"/>
              </w:rPr>
              <w:t>单位集资建房的项目方案审批</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widowControl/>
              <w:spacing w:line="276" w:lineRule="auto"/>
              <w:jc w:val="left"/>
              <w:rPr>
                <w:rFonts w:ascii="仿宋" w:hAnsi="仿宋" w:eastAsia="仿宋" w:cs="宋体"/>
                <w:kern w:val="0"/>
                <w:sz w:val="24"/>
                <w:szCs w:val="24"/>
              </w:rPr>
            </w:pPr>
            <w:r>
              <w:rPr>
                <w:rFonts w:hint="eastAsia" w:ascii="仿宋" w:hAnsi="仿宋" w:eastAsia="仿宋" w:cs="宋体"/>
                <w:kern w:val="0"/>
                <w:sz w:val="24"/>
                <w:szCs w:val="24"/>
              </w:rPr>
              <w:t>《广西壮族自治区人民政府关于印发〈广西壮族自治区集资集资建房管理暂行办法〉的通知》（桂政发</w:t>
            </w:r>
            <w:r>
              <w:rPr>
                <w:rFonts w:ascii="仿宋" w:hAnsi="仿宋" w:eastAsia="仿宋" w:cs="宋体"/>
                <w:kern w:val="0"/>
                <w:sz w:val="24"/>
                <w:szCs w:val="24"/>
              </w:rPr>
              <w:t>[1996]40</w:t>
            </w:r>
            <w:r>
              <w:rPr>
                <w:rFonts w:hint="eastAsia" w:ascii="仿宋" w:hAnsi="仿宋" w:eastAsia="仿宋" w:cs="宋体"/>
                <w:kern w:val="0"/>
                <w:sz w:val="24"/>
                <w:szCs w:val="24"/>
              </w:rPr>
              <w:t>号）</w:t>
            </w:r>
            <w:bookmarkStart w:id="0" w:name="2"/>
            <w:bookmarkEnd w:id="0"/>
            <w:r>
              <w:rPr>
                <w:rFonts w:hint="eastAsia" w:ascii="仿宋" w:hAnsi="仿宋" w:eastAsia="仿宋" w:cs="宋体"/>
                <w:kern w:val="0"/>
                <w:sz w:val="24"/>
                <w:szCs w:val="24"/>
              </w:rPr>
              <w:t>：“二、管理机构和审批程序”中的“（四）集资建房的审批程序。</w:t>
            </w:r>
            <w:r>
              <w:rPr>
                <w:rFonts w:ascii="仿宋" w:hAnsi="仿宋" w:eastAsia="仿宋" w:cs="宋体"/>
                <w:kern w:val="0"/>
                <w:sz w:val="24"/>
                <w:szCs w:val="24"/>
              </w:rPr>
              <w:t>1.</w:t>
            </w:r>
            <w:r>
              <w:rPr>
                <w:rFonts w:hint="eastAsia" w:ascii="仿宋" w:hAnsi="仿宋" w:eastAsia="仿宋" w:cs="宋体"/>
                <w:kern w:val="0"/>
                <w:sz w:val="24"/>
                <w:szCs w:val="24"/>
              </w:rPr>
              <w:t>集资建房单位根据本单位的发展规划和职工的住房情况，提交申请集资建房报告送审查部门审批，申请报告包括如下内容：本单位集资建房的规划，拟建住宅建筑面积、户型、套数；每户建筑面积、集资标准、金额；资金来源、建设用地来源、单位面积综合造价概算及各集资户的住房情况等。</w:t>
            </w:r>
            <w:r>
              <w:rPr>
                <w:rFonts w:ascii="仿宋" w:hAnsi="仿宋" w:eastAsia="仿宋" w:cs="宋体"/>
                <w:kern w:val="0"/>
                <w:sz w:val="24"/>
                <w:szCs w:val="24"/>
              </w:rPr>
              <w:t>2.</w:t>
            </w:r>
            <w:r>
              <w:rPr>
                <w:rFonts w:hint="eastAsia" w:ascii="仿宋" w:hAnsi="仿宋" w:eastAsia="仿宋" w:cs="宋体"/>
                <w:kern w:val="0"/>
                <w:sz w:val="24"/>
                <w:szCs w:val="24"/>
              </w:rPr>
              <w:t>集资建房单位持审查部门批文到当地计划、城建、规划、土地等有关部门办理立项、有关费用减免、施工等手续。”</w:t>
            </w:r>
          </w:p>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宋体"/>
                <w:kern w:val="0"/>
                <w:sz w:val="24"/>
                <w:szCs w:val="24"/>
              </w:rPr>
              <w:t>（二）</w:t>
            </w:r>
            <w:r>
              <w:rPr>
                <w:rFonts w:ascii="仿宋" w:hAnsi="仿宋" w:eastAsia="仿宋" w:cs="宋体"/>
                <w:kern w:val="0"/>
                <w:sz w:val="24"/>
                <w:szCs w:val="24"/>
              </w:rPr>
              <w:t>2009</w:t>
            </w:r>
            <w:r>
              <w:rPr>
                <w:rFonts w:hint="eastAsia" w:ascii="仿宋" w:hAnsi="仿宋" w:eastAsia="仿宋" w:cs="宋体"/>
                <w:kern w:val="0"/>
                <w:sz w:val="24"/>
                <w:szCs w:val="24"/>
              </w:rPr>
              <w:t>年</w:t>
            </w:r>
            <w:r>
              <w:rPr>
                <w:rFonts w:ascii="仿宋" w:hAnsi="仿宋" w:eastAsia="仿宋" w:cs="宋体"/>
                <w:kern w:val="0"/>
                <w:sz w:val="24"/>
                <w:szCs w:val="24"/>
              </w:rPr>
              <w:t>2</w:t>
            </w:r>
            <w:r>
              <w:rPr>
                <w:rFonts w:hint="eastAsia" w:ascii="仿宋" w:hAnsi="仿宋" w:eastAsia="仿宋" w:cs="宋体"/>
                <w:kern w:val="0"/>
                <w:sz w:val="24"/>
                <w:szCs w:val="24"/>
              </w:rPr>
              <w:t>月</w:t>
            </w:r>
            <w:r>
              <w:rPr>
                <w:rFonts w:ascii="仿宋" w:hAnsi="仿宋" w:eastAsia="仿宋" w:cs="宋体"/>
                <w:kern w:val="0"/>
                <w:sz w:val="24"/>
                <w:szCs w:val="24"/>
              </w:rPr>
              <w:t>20</w:t>
            </w:r>
            <w:r>
              <w:rPr>
                <w:rFonts w:hint="eastAsia" w:ascii="仿宋" w:hAnsi="仿宋" w:eastAsia="仿宋" w:cs="宋体"/>
                <w:kern w:val="0"/>
                <w:sz w:val="24"/>
                <w:szCs w:val="24"/>
              </w:rPr>
              <w:t>日印发，自发布之日实施的《广西壮族自治区经济适用住房管理办法》（桂政发</w:t>
            </w:r>
            <w:r>
              <w:rPr>
                <w:rFonts w:ascii="仿宋" w:hAnsi="仿宋" w:eastAsia="仿宋" w:cs="宋体"/>
                <w:kern w:val="0"/>
                <w:sz w:val="24"/>
                <w:szCs w:val="24"/>
              </w:rPr>
              <w:t>[2009]22</w:t>
            </w:r>
            <w:r>
              <w:rPr>
                <w:rFonts w:hint="eastAsia" w:ascii="仿宋" w:hAnsi="仿宋" w:eastAsia="仿宋" w:cs="宋体"/>
                <w:kern w:val="0"/>
                <w:sz w:val="24"/>
                <w:szCs w:val="24"/>
              </w:rPr>
              <w:t>号）第四十条</w:t>
            </w:r>
            <w:r>
              <w:rPr>
                <w:rFonts w:ascii="仿宋" w:hAnsi="仿宋" w:eastAsia="仿宋" w:cs="宋体"/>
                <w:kern w:val="0"/>
                <w:sz w:val="24"/>
                <w:szCs w:val="24"/>
              </w:rPr>
              <w:t xml:space="preserve"> </w:t>
            </w:r>
            <w:r>
              <w:rPr>
                <w:rFonts w:hint="eastAsia" w:ascii="仿宋" w:hAnsi="仿宋" w:eastAsia="仿宋" w:cs="宋体"/>
                <w:kern w:val="0"/>
                <w:sz w:val="24"/>
                <w:szCs w:val="24"/>
              </w:rPr>
              <w:t>距离城区较远的独立工矿企业、事业单位和住房困难户较多的企业、事业单位，在符合土地利用总体规划、城市规划、住房建设规划的前提下，经市、县经济适用住房主管部门批准，可以利用单位原有自用土地进行集资合作建房。</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距离城区较远的独立工矿企业、事业单位和住房困难户较多的企业、事业单位</w:t>
            </w:r>
          </w:p>
        </w:tc>
        <w:tc>
          <w:tcPr>
            <w:tcW w:w="1275"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20</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1276"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10</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24</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宋体"/>
                <w:sz w:val="24"/>
                <w:szCs w:val="24"/>
              </w:rPr>
              <w:t>公共租赁住房项目审批</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widowControl/>
              <w:spacing w:line="276" w:lineRule="auto"/>
              <w:ind w:firstLine="480" w:firstLineChars="200"/>
              <w:jc w:val="left"/>
              <w:rPr>
                <w:rFonts w:ascii="仿宋" w:hAnsi="仿宋" w:eastAsia="仿宋" w:cs="宋体"/>
                <w:color w:val="000000"/>
                <w:kern w:val="0"/>
                <w:sz w:val="24"/>
                <w:szCs w:val="24"/>
              </w:rPr>
            </w:pPr>
            <w:r>
              <w:rPr>
                <w:rFonts w:hint="eastAsia" w:ascii="仿宋" w:hAnsi="仿宋" w:eastAsia="仿宋"/>
                <w:bCs/>
                <w:sz w:val="24"/>
                <w:szCs w:val="24"/>
              </w:rPr>
              <w:t>《广西壮族自治区人民政府关于加快发展公共租赁住房的实施意见》（</w:t>
            </w:r>
            <w:r>
              <w:rPr>
                <w:rFonts w:hint="eastAsia" w:ascii="仿宋" w:hAnsi="仿宋" w:eastAsia="仿宋"/>
                <w:sz w:val="24"/>
                <w:szCs w:val="24"/>
              </w:rPr>
              <w:t>桂政发〔</w:t>
            </w:r>
            <w:r>
              <w:rPr>
                <w:rFonts w:ascii="仿宋" w:hAnsi="仿宋" w:eastAsia="仿宋"/>
                <w:sz w:val="24"/>
                <w:szCs w:val="24"/>
              </w:rPr>
              <w:t>2011</w:t>
            </w: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号</w:t>
            </w:r>
            <w:r>
              <w:rPr>
                <w:rFonts w:hint="eastAsia" w:ascii="仿宋" w:hAnsi="仿宋" w:eastAsia="仿宋"/>
                <w:bCs/>
                <w:sz w:val="24"/>
                <w:szCs w:val="24"/>
              </w:rPr>
              <w:t>）：</w:t>
            </w:r>
            <w:r>
              <w:rPr>
                <w:rFonts w:hint="eastAsia" w:ascii="仿宋" w:hAnsi="仿宋" w:eastAsia="仿宋" w:cs="宋体"/>
                <w:color w:val="000000"/>
                <w:kern w:val="0"/>
                <w:sz w:val="24"/>
                <w:szCs w:val="24"/>
              </w:rPr>
              <w:t>三、规划建设和房源筹集（六）单位新建公共租赁住房，应当向当地公共租赁住房主管部门（在南宁市的中直、区直单位向自治区直属单位房改部门）提出申请，经审核同意后凭当地公共租赁住房主管部门的批准文件到当地有关部门申请办理公共租赁住房项目的立项、报建等有关手续。</w:t>
            </w:r>
            <w:r>
              <w:rPr>
                <w:rFonts w:ascii="仿宋" w:hAnsi="仿宋" w:eastAsia="仿宋" w:cs="宋体"/>
                <w:color w:val="000000"/>
                <w:kern w:val="0"/>
                <w:sz w:val="24"/>
                <w:szCs w:val="24"/>
              </w:rPr>
              <w:t xml:space="preserve"> </w:t>
            </w:r>
          </w:p>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bCs/>
                <w:sz w:val="24"/>
                <w:szCs w:val="24"/>
              </w:rPr>
              <w:t>《贺州市人民政府办公室关于印发贺州市公共租赁住房和廉租住房并轨运行管理实施细则的通知》（</w:t>
            </w:r>
            <w:r>
              <w:rPr>
                <w:rFonts w:hint="eastAsia" w:ascii="仿宋" w:hAnsi="仿宋" w:eastAsia="仿宋"/>
                <w:sz w:val="24"/>
                <w:szCs w:val="24"/>
              </w:rPr>
              <w:t>贺政办发〔</w:t>
            </w:r>
            <w:r>
              <w:rPr>
                <w:rFonts w:ascii="仿宋" w:hAnsi="仿宋" w:eastAsia="仿宋"/>
                <w:sz w:val="24"/>
                <w:szCs w:val="24"/>
              </w:rPr>
              <w:t>2015</w:t>
            </w:r>
            <w:r>
              <w:rPr>
                <w:rFonts w:hint="eastAsia" w:ascii="仿宋" w:hAnsi="仿宋" w:eastAsia="仿宋"/>
                <w:sz w:val="24"/>
                <w:szCs w:val="24"/>
              </w:rPr>
              <w:t>〕</w:t>
            </w:r>
            <w:r>
              <w:rPr>
                <w:rFonts w:ascii="仿宋" w:hAnsi="仿宋" w:eastAsia="仿宋"/>
                <w:sz w:val="24"/>
                <w:szCs w:val="24"/>
              </w:rPr>
              <w:t>122</w:t>
            </w:r>
            <w:r>
              <w:rPr>
                <w:rFonts w:hint="eastAsia" w:ascii="仿宋" w:hAnsi="仿宋" w:eastAsia="仿宋"/>
                <w:sz w:val="24"/>
                <w:szCs w:val="24"/>
              </w:rPr>
              <w:t>号</w:t>
            </w:r>
            <w:r>
              <w:rPr>
                <w:rFonts w:hint="eastAsia" w:ascii="仿宋" w:hAnsi="仿宋" w:eastAsia="仿宋"/>
                <w:bCs/>
                <w:sz w:val="24"/>
                <w:szCs w:val="24"/>
              </w:rPr>
              <w:t>）</w:t>
            </w:r>
            <w:r>
              <w:rPr>
                <w:rFonts w:hint="eastAsia" w:ascii="仿宋" w:hAnsi="仿宋" w:eastAsia="仿宋" w:cs="宋体"/>
                <w:color w:val="000000"/>
                <w:kern w:val="0"/>
                <w:sz w:val="24"/>
                <w:szCs w:val="24"/>
              </w:rPr>
              <w:t>第十条</w:t>
            </w:r>
            <w:r>
              <w:rPr>
                <w:rFonts w:ascii="宋体" w:cs="宋体"/>
                <w:color w:val="000000"/>
                <w:kern w:val="0"/>
                <w:sz w:val="24"/>
                <w:szCs w:val="24"/>
              </w:rPr>
              <w:t> </w:t>
            </w:r>
            <w:r>
              <w:rPr>
                <w:rFonts w:hint="eastAsia" w:ascii="仿宋" w:hAnsi="仿宋" w:eastAsia="仿宋" w:cs="宋体"/>
                <w:color w:val="000000"/>
                <w:kern w:val="0"/>
                <w:sz w:val="24"/>
                <w:szCs w:val="24"/>
              </w:rPr>
              <w:t>新建公共租赁住房，由项目建设单位持规划部门出具的规划意见向市住建局提出申请，经审核同意凭市住建局的批准文件，到相关部门按程序办理相关建设手续。</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建设单位（项目业主）</w:t>
            </w:r>
          </w:p>
        </w:tc>
        <w:tc>
          <w:tcPr>
            <w:tcW w:w="1275"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20</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1276"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10</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7" w:hRule="atLeast"/>
        </w:trPr>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25</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宋体"/>
                <w:sz w:val="24"/>
                <w:szCs w:val="24"/>
              </w:rPr>
              <w:t>集资建房资格审核</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spacing w:line="276" w:lineRule="auto"/>
              <w:ind w:firstLine="480" w:firstLineChars="200"/>
              <w:rPr>
                <w:rFonts w:ascii="仿宋" w:hAnsi="仿宋" w:eastAsia="仿宋" w:cs="宋体"/>
                <w:color w:val="000000"/>
                <w:kern w:val="0"/>
                <w:sz w:val="24"/>
                <w:szCs w:val="24"/>
              </w:rPr>
            </w:pPr>
            <w:r>
              <w:rPr>
                <w:rFonts w:hint="eastAsia" w:ascii="仿宋" w:hAnsi="仿宋" w:eastAsia="仿宋" w:cs="仿宋_GB2312"/>
                <w:sz w:val="24"/>
                <w:szCs w:val="24"/>
              </w:rPr>
              <w:t>《广西壮族自治区人民政府关于印发广西壮族自治区经济适用住房管理办法的通知》（桂政发〔</w:t>
            </w:r>
            <w:r>
              <w:rPr>
                <w:rFonts w:ascii="仿宋" w:hAnsi="仿宋" w:eastAsia="仿宋" w:cs="仿宋_GB2312"/>
                <w:sz w:val="24"/>
                <w:szCs w:val="24"/>
              </w:rPr>
              <w:t>2009</w:t>
            </w:r>
            <w:r>
              <w:rPr>
                <w:rFonts w:hint="eastAsia" w:ascii="仿宋" w:hAnsi="仿宋" w:eastAsia="仿宋" w:cs="仿宋_GB2312"/>
                <w:sz w:val="24"/>
                <w:szCs w:val="24"/>
              </w:rPr>
              <w:t>〕</w:t>
            </w:r>
            <w:r>
              <w:rPr>
                <w:rFonts w:ascii="仿宋" w:hAnsi="仿宋" w:eastAsia="仿宋" w:cs="仿宋_GB2312"/>
                <w:sz w:val="24"/>
                <w:szCs w:val="24"/>
              </w:rPr>
              <w:t>22</w:t>
            </w:r>
            <w:r>
              <w:rPr>
                <w:rFonts w:hint="eastAsia" w:ascii="仿宋" w:hAnsi="仿宋" w:eastAsia="仿宋" w:cs="仿宋_GB2312"/>
                <w:sz w:val="24"/>
                <w:szCs w:val="24"/>
              </w:rPr>
              <w:t>号）</w:t>
            </w:r>
            <w:r>
              <w:rPr>
                <w:rFonts w:hint="eastAsia" w:ascii="仿宋" w:hAnsi="仿宋" w:eastAsia="仿宋" w:cs="宋体"/>
                <w:bCs/>
                <w:color w:val="000000"/>
                <w:kern w:val="0"/>
                <w:sz w:val="24"/>
                <w:szCs w:val="24"/>
              </w:rPr>
              <w:t>第三十条</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经济适用住房资格申请采取工作单位、社区居委会（镇人民政府）、县、市经济适用住房主管部门逐级审核并公示的方式认定。审核单位应当通过入户调查、邻里访问以及信函索证等方式对申请人的家庭收入和住房状况等情况进行核实。申请人及有关单位、组织或者个人应当予以配合，如实提供有关情况。</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单位无房户及符合市、县人民政府规定的低收入住房困难家庭</w:t>
            </w:r>
          </w:p>
        </w:tc>
        <w:tc>
          <w:tcPr>
            <w:tcW w:w="1275"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20</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1276"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10</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26</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宋体"/>
                <w:sz w:val="24"/>
                <w:szCs w:val="24"/>
              </w:rPr>
              <w:t>经济适用住房项目审核</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widowControl/>
              <w:spacing w:line="276" w:lineRule="auto"/>
              <w:ind w:firstLine="480" w:firstLineChars="200"/>
              <w:rPr>
                <w:rFonts w:ascii="仿宋" w:hAnsi="仿宋" w:eastAsia="仿宋"/>
                <w:bCs/>
                <w:sz w:val="24"/>
                <w:szCs w:val="24"/>
              </w:rPr>
            </w:pPr>
            <w:r>
              <w:rPr>
                <w:rFonts w:hint="eastAsia" w:ascii="仿宋" w:hAnsi="仿宋" w:eastAsia="仿宋"/>
                <w:sz w:val="24"/>
                <w:szCs w:val="24"/>
              </w:rPr>
              <w:t>《</w:t>
            </w:r>
            <w:r>
              <w:rPr>
                <w:rFonts w:hint="eastAsia" w:ascii="仿宋" w:hAnsi="仿宋" w:eastAsia="仿宋"/>
                <w:bCs/>
                <w:sz w:val="24"/>
                <w:szCs w:val="24"/>
              </w:rPr>
              <w:t>广西壮族自治区人民政府关于印发广西壮族自治区经济适用住房管理办法的通知</w:t>
            </w:r>
            <w:r>
              <w:rPr>
                <w:rFonts w:hint="eastAsia" w:ascii="仿宋" w:hAnsi="仿宋" w:eastAsia="仿宋"/>
                <w:sz w:val="24"/>
                <w:szCs w:val="24"/>
              </w:rPr>
              <w:t>》</w:t>
            </w:r>
            <w:r>
              <w:rPr>
                <w:rFonts w:ascii="仿宋" w:hAnsi="仿宋" w:eastAsia="仿宋"/>
                <w:sz w:val="24"/>
                <w:szCs w:val="24"/>
              </w:rPr>
              <w:t>(</w:t>
            </w:r>
            <w:r>
              <w:rPr>
                <w:rFonts w:hint="eastAsia" w:ascii="仿宋" w:hAnsi="仿宋" w:eastAsia="仿宋"/>
                <w:sz w:val="24"/>
                <w:szCs w:val="24"/>
              </w:rPr>
              <w:t>桂政发〔</w:t>
            </w:r>
            <w:r>
              <w:rPr>
                <w:rFonts w:ascii="仿宋" w:hAnsi="仿宋" w:eastAsia="仿宋"/>
                <w:sz w:val="24"/>
                <w:szCs w:val="24"/>
              </w:rPr>
              <w:t>2009</w:t>
            </w:r>
            <w:r>
              <w:rPr>
                <w:rFonts w:hint="eastAsia" w:ascii="仿宋" w:hAnsi="仿宋" w:eastAsia="仿宋"/>
                <w:sz w:val="24"/>
                <w:szCs w:val="24"/>
              </w:rPr>
              <w:t>〕</w:t>
            </w:r>
            <w:r>
              <w:rPr>
                <w:rFonts w:ascii="仿宋" w:hAnsi="仿宋" w:eastAsia="仿宋"/>
                <w:sz w:val="24"/>
                <w:szCs w:val="24"/>
              </w:rPr>
              <w:t>22</w:t>
            </w:r>
            <w:r>
              <w:rPr>
                <w:rFonts w:hint="eastAsia" w:ascii="仿宋" w:hAnsi="仿宋" w:eastAsia="仿宋"/>
                <w:sz w:val="24"/>
                <w:szCs w:val="24"/>
              </w:rPr>
              <w:t>号</w:t>
            </w:r>
            <w:r>
              <w:rPr>
                <w:rFonts w:ascii="仿宋" w:hAnsi="仿宋" w:eastAsia="仿宋"/>
                <w:sz w:val="24"/>
                <w:szCs w:val="24"/>
              </w:rPr>
              <w:t xml:space="preserve">) </w:t>
            </w:r>
            <w:r>
              <w:rPr>
                <w:rFonts w:hint="eastAsia" w:ascii="仿宋" w:hAnsi="仿宋" w:eastAsia="仿宋"/>
                <w:sz w:val="24"/>
                <w:szCs w:val="24"/>
              </w:rPr>
              <w:t>，自</w:t>
            </w:r>
            <w:r>
              <w:rPr>
                <w:rFonts w:ascii="仿宋" w:hAnsi="仿宋" w:eastAsia="仿宋"/>
                <w:sz w:val="24"/>
                <w:szCs w:val="24"/>
              </w:rPr>
              <w:t>2009</w:t>
            </w:r>
            <w:r>
              <w:rPr>
                <w:rFonts w:hint="eastAsia" w:ascii="仿宋" w:hAnsi="仿宋" w:eastAsia="仿宋"/>
                <w:sz w:val="24"/>
                <w:szCs w:val="24"/>
              </w:rPr>
              <w:t>年</w:t>
            </w:r>
            <w:r>
              <w:rPr>
                <w:rFonts w:ascii="仿宋" w:hAnsi="仿宋" w:eastAsia="仿宋"/>
                <w:sz w:val="24"/>
                <w:szCs w:val="24"/>
              </w:rPr>
              <w:t>2</w:t>
            </w:r>
            <w:r>
              <w:rPr>
                <w:rFonts w:hint="eastAsia" w:ascii="仿宋" w:hAnsi="仿宋" w:eastAsia="仿宋"/>
                <w:sz w:val="24"/>
                <w:szCs w:val="24"/>
              </w:rPr>
              <w:t>月</w:t>
            </w:r>
            <w:r>
              <w:rPr>
                <w:rFonts w:ascii="仿宋" w:hAnsi="仿宋" w:eastAsia="仿宋"/>
                <w:sz w:val="24"/>
                <w:szCs w:val="24"/>
              </w:rPr>
              <w:t>20</w:t>
            </w:r>
            <w:r>
              <w:rPr>
                <w:rFonts w:hint="eastAsia" w:ascii="仿宋" w:hAnsi="仿宋" w:eastAsia="仿宋"/>
                <w:sz w:val="24"/>
                <w:szCs w:val="24"/>
              </w:rPr>
              <w:t>日起施行。</w:t>
            </w:r>
          </w:p>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宋体"/>
                <w:kern w:val="0"/>
                <w:sz w:val="24"/>
                <w:szCs w:val="24"/>
              </w:rPr>
              <w:t>第八条　自治区建设行政主管部门负责全区经济适用住房工作的指导、协调和制定相关政策，拟订全区经济适用住房工作的实施方案，对全区经济适用住房的建设、供应、使用及监督管理等进行具体指导和协调、监督。各市、县人民政府经济适用住房主管部门负责拟订本市、县经济适用住房的发展规划、年度建设计划和具体实施方案，并组织做好本市、县经济适用住房的建设、供应、使用及监督管理等工作。</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建设单位（项目业主）</w:t>
            </w:r>
          </w:p>
        </w:tc>
        <w:tc>
          <w:tcPr>
            <w:tcW w:w="1275"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20</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1276"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10</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27</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宋体"/>
                <w:sz w:val="24"/>
                <w:szCs w:val="24"/>
              </w:rPr>
              <w:t>经济适用住房资格审核</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sz w:val="24"/>
                <w:szCs w:val="24"/>
              </w:rPr>
              <w:t>《</w:t>
            </w:r>
            <w:r>
              <w:rPr>
                <w:rFonts w:hint="eastAsia" w:ascii="仿宋" w:hAnsi="仿宋" w:eastAsia="仿宋" w:cs="仿宋_GB2312"/>
                <w:sz w:val="24"/>
                <w:szCs w:val="24"/>
              </w:rPr>
              <w:t>广西壮族自治区人民政府关于印发广西壮族自治区经济适用住房管理办法的通知》（桂政发〔</w:t>
            </w:r>
            <w:r>
              <w:rPr>
                <w:rFonts w:ascii="仿宋" w:hAnsi="仿宋" w:eastAsia="仿宋" w:cs="仿宋_GB2312"/>
                <w:sz w:val="24"/>
                <w:szCs w:val="24"/>
              </w:rPr>
              <w:t>2009</w:t>
            </w:r>
            <w:r>
              <w:rPr>
                <w:rFonts w:hint="eastAsia" w:ascii="仿宋" w:hAnsi="仿宋" w:eastAsia="仿宋" w:cs="仿宋_GB2312"/>
                <w:sz w:val="24"/>
                <w:szCs w:val="24"/>
              </w:rPr>
              <w:t>〕</w:t>
            </w:r>
            <w:r>
              <w:rPr>
                <w:rFonts w:ascii="仿宋" w:hAnsi="仿宋" w:eastAsia="仿宋" w:cs="仿宋_GB2312"/>
                <w:sz w:val="24"/>
                <w:szCs w:val="24"/>
              </w:rPr>
              <w:t>22</w:t>
            </w:r>
            <w:r>
              <w:rPr>
                <w:rFonts w:hint="eastAsia" w:ascii="仿宋" w:hAnsi="仿宋" w:eastAsia="仿宋" w:cs="仿宋_GB2312"/>
                <w:sz w:val="24"/>
                <w:szCs w:val="24"/>
              </w:rPr>
              <w:t>号）</w:t>
            </w:r>
            <w:r>
              <w:rPr>
                <w:rFonts w:hint="eastAsia" w:ascii="仿宋" w:hAnsi="仿宋" w:eastAsia="仿宋" w:cs="宋体"/>
                <w:bCs/>
                <w:color w:val="000000"/>
                <w:kern w:val="0"/>
                <w:sz w:val="24"/>
                <w:szCs w:val="24"/>
              </w:rPr>
              <w:t>第三十条</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经济适用住房资格申请采取工作单位、社区居委会（镇人民政府）、县、市经济适用住房主管部门逐级审核并公示的方式认定。审核单位应当通过入户调查、邻里访问以及信函索证等方式对申请人的家庭收入和住房状况等情况进行核实。申请人及有关单位、组织或者个人应当予以配合，如实提供有关情况。</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低收入住房困难家庭</w:t>
            </w:r>
          </w:p>
        </w:tc>
        <w:tc>
          <w:tcPr>
            <w:tcW w:w="1275"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20</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1276"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10</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28</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宋体"/>
                <w:sz w:val="24"/>
                <w:szCs w:val="24"/>
              </w:rPr>
              <w:t>棚户区改造项目核准</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widowControl/>
              <w:spacing w:line="276" w:lineRule="auto"/>
              <w:ind w:firstLine="480" w:firstLineChars="200"/>
              <w:jc w:val="left"/>
              <w:rPr>
                <w:rFonts w:ascii="仿宋" w:hAnsi="仿宋" w:eastAsia="仿宋" w:cs="宋体"/>
                <w:color w:val="000000"/>
                <w:kern w:val="0"/>
                <w:sz w:val="24"/>
                <w:szCs w:val="24"/>
              </w:rPr>
            </w:pPr>
            <w:r>
              <w:rPr>
                <w:rFonts w:hint="eastAsia" w:ascii="仿宋" w:hAnsi="仿宋" w:eastAsia="仿宋"/>
                <w:bCs/>
                <w:sz w:val="24"/>
                <w:szCs w:val="24"/>
              </w:rPr>
              <w:t>《关于加快推进城市和国有工矿棚户区改造工作的的实施意见》的通知（</w:t>
            </w:r>
            <w:r>
              <w:rPr>
                <w:rFonts w:hint="eastAsia" w:ascii="仿宋" w:hAnsi="仿宋" w:eastAsia="仿宋"/>
                <w:sz w:val="24"/>
                <w:szCs w:val="24"/>
              </w:rPr>
              <w:t>桂政办发〔</w:t>
            </w:r>
            <w:r>
              <w:rPr>
                <w:rFonts w:ascii="仿宋" w:hAnsi="仿宋" w:eastAsia="仿宋"/>
                <w:sz w:val="24"/>
                <w:szCs w:val="24"/>
              </w:rPr>
              <w:t>2010</w:t>
            </w:r>
            <w:r>
              <w:rPr>
                <w:rFonts w:hint="eastAsia" w:ascii="仿宋" w:hAnsi="仿宋" w:eastAsia="仿宋"/>
                <w:sz w:val="24"/>
                <w:szCs w:val="24"/>
              </w:rPr>
              <w:t>〕</w:t>
            </w:r>
            <w:r>
              <w:rPr>
                <w:rFonts w:ascii="仿宋" w:hAnsi="仿宋" w:eastAsia="仿宋"/>
                <w:sz w:val="24"/>
                <w:szCs w:val="24"/>
              </w:rPr>
              <w:t>94</w:t>
            </w:r>
            <w:r>
              <w:rPr>
                <w:rFonts w:hint="eastAsia" w:ascii="仿宋" w:hAnsi="仿宋" w:eastAsia="仿宋"/>
                <w:sz w:val="24"/>
                <w:szCs w:val="24"/>
              </w:rPr>
              <w:t>号</w:t>
            </w:r>
            <w:r>
              <w:rPr>
                <w:rFonts w:hint="eastAsia" w:ascii="仿宋" w:hAnsi="仿宋" w:eastAsia="仿宋"/>
                <w:bCs/>
                <w:sz w:val="24"/>
                <w:szCs w:val="24"/>
              </w:rPr>
              <w:t>）的规定：</w:t>
            </w:r>
            <w:r>
              <w:rPr>
                <w:rFonts w:hint="eastAsia" w:ascii="仿宋" w:hAnsi="仿宋" w:eastAsia="仿宋" w:cs="宋体"/>
                <w:color w:val="000000"/>
                <w:kern w:val="0"/>
                <w:sz w:val="24"/>
                <w:szCs w:val="24"/>
              </w:rPr>
              <w:t>七、加强领导</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住房城乡建设部门牵头负责编制棚户区改造规划，负责城市和国有工矿棚户区的认定，做好指导协调和监督检查工作。</w:t>
            </w:r>
          </w:p>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bCs/>
                <w:sz w:val="24"/>
                <w:szCs w:val="24"/>
              </w:rPr>
              <w:t>《关于加强和规范城市棚户区（危旧房）改造项目建设管理工作的通知》（桂建保</w:t>
            </w:r>
            <w:r>
              <w:rPr>
                <w:rFonts w:hint="eastAsia" w:ascii="仿宋" w:hAnsi="仿宋" w:eastAsia="仿宋"/>
                <w:sz w:val="24"/>
                <w:szCs w:val="24"/>
              </w:rPr>
              <w:t>〔</w:t>
            </w:r>
            <w:r>
              <w:rPr>
                <w:rFonts w:ascii="仿宋" w:hAnsi="仿宋" w:eastAsia="仿宋"/>
                <w:sz w:val="24"/>
                <w:szCs w:val="24"/>
              </w:rPr>
              <w:t>2014</w:t>
            </w:r>
            <w:r>
              <w:rPr>
                <w:rFonts w:hint="eastAsia" w:ascii="仿宋" w:hAnsi="仿宋" w:eastAsia="仿宋"/>
                <w:sz w:val="24"/>
                <w:szCs w:val="24"/>
              </w:rPr>
              <w:t>〕</w:t>
            </w:r>
            <w:r>
              <w:rPr>
                <w:rFonts w:ascii="仿宋" w:hAnsi="仿宋" w:eastAsia="仿宋"/>
                <w:sz w:val="24"/>
                <w:szCs w:val="24"/>
              </w:rPr>
              <w:t>33</w:t>
            </w:r>
            <w:r>
              <w:rPr>
                <w:rFonts w:hint="eastAsia" w:ascii="仿宋" w:hAnsi="仿宋" w:eastAsia="仿宋"/>
                <w:sz w:val="24"/>
                <w:szCs w:val="24"/>
              </w:rPr>
              <w:t>号</w:t>
            </w:r>
            <w:r>
              <w:rPr>
                <w:rFonts w:hint="eastAsia" w:ascii="仿宋" w:hAnsi="仿宋" w:eastAsia="仿宋"/>
                <w:bCs/>
                <w:sz w:val="24"/>
                <w:szCs w:val="24"/>
              </w:rPr>
              <w:t>）的规定：</w:t>
            </w:r>
            <w:r>
              <w:rPr>
                <w:rFonts w:hint="eastAsia" w:ascii="仿宋" w:hAnsi="仿宋" w:eastAsia="仿宋" w:cs="宋体"/>
                <w:color w:val="000000"/>
                <w:kern w:val="0"/>
                <w:sz w:val="24"/>
                <w:szCs w:val="24"/>
              </w:rPr>
              <w:t>二、进一步规范项目报批工作</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一）项目申报。集中成片、非集中成片棚户区改造项目由项目建设单位向市、县住房城乡建设（住房保障、房产、房改）部门申报、经核准后以市为单位报自治区住房城乡建设厅批准；城中村、旧住宅小区综合整治（改建）项目由项目建设单位所在地人民政府向设区市住房城乡建设部门申报、经核准后报自治区住房城乡建设厅批准。</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建设单位（项目业主）</w:t>
            </w:r>
          </w:p>
        </w:tc>
        <w:tc>
          <w:tcPr>
            <w:tcW w:w="1275"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20</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1276"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10</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29</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宋体"/>
                <w:sz w:val="24"/>
                <w:szCs w:val="24"/>
              </w:rPr>
              <w:t>危旧房改住房改造项目审批</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adjustRightInd w:val="0"/>
              <w:snapToGrid w:val="0"/>
              <w:spacing w:line="276" w:lineRule="auto"/>
              <w:ind w:firstLine="480" w:firstLineChars="200"/>
              <w:rPr>
                <w:rFonts w:ascii="仿宋" w:hAnsi="仿宋" w:eastAsia="仿宋"/>
                <w:sz w:val="24"/>
                <w:szCs w:val="24"/>
              </w:rPr>
            </w:pPr>
            <w:r>
              <w:rPr>
                <w:rFonts w:hint="eastAsia" w:ascii="仿宋" w:hAnsi="仿宋" w:eastAsia="仿宋"/>
                <w:sz w:val="24"/>
                <w:szCs w:val="24"/>
              </w:rPr>
              <w:t>《广西</w:t>
            </w:r>
            <w:r>
              <w:rPr>
                <w:rFonts w:hint="eastAsia" w:ascii="仿宋" w:hAnsi="仿宋" w:eastAsia="仿宋"/>
                <w:bCs/>
                <w:sz w:val="24"/>
                <w:szCs w:val="24"/>
              </w:rPr>
              <w:t>壮族自治区人民政府关于印发广西壮族自治区危旧房改住房改造暂行办法的通知</w:t>
            </w:r>
            <w:r>
              <w:rPr>
                <w:rFonts w:hint="eastAsia" w:ascii="仿宋" w:hAnsi="仿宋" w:eastAsia="仿宋"/>
                <w:sz w:val="24"/>
                <w:szCs w:val="24"/>
              </w:rPr>
              <w:t>》（桂政发〔</w:t>
            </w:r>
            <w:r>
              <w:rPr>
                <w:rFonts w:ascii="仿宋" w:hAnsi="仿宋" w:eastAsia="仿宋"/>
                <w:sz w:val="24"/>
                <w:szCs w:val="24"/>
              </w:rPr>
              <w:t>2009</w:t>
            </w:r>
            <w:r>
              <w:rPr>
                <w:rFonts w:hint="eastAsia" w:ascii="仿宋" w:hAnsi="仿宋" w:eastAsia="仿宋"/>
                <w:sz w:val="24"/>
                <w:szCs w:val="24"/>
              </w:rPr>
              <w:t>〕</w:t>
            </w:r>
            <w:r>
              <w:rPr>
                <w:rFonts w:ascii="仿宋" w:hAnsi="仿宋" w:eastAsia="仿宋"/>
                <w:sz w:val="24"/>
                <w:szCs w:val="24"/>
              </w:rPr>
              <w:t>16</w:t>
            </w:r>
            <w:r>
              <w:rPr>
                <w:rFonts w:hint="eastAsia" w:ascii="仿宋" w:hAnsi="仿宋" w:eastAsia="仿宋"/>
                <w:sz w:val="24"/>
                <w:szCs w:val="24"/>
              </w:rPr>
              <w:t>号），自</w:t>
            </w:r>
            <w:r>
              <w:rPr>
                <w:rFonts w:ascii="仿宋" w:hAnsi="仿宋" w:eastAsia="仿宋"/>
                <w:sz w:val="24"/>
                <w:szCs w:val="24"/>
              </w:rPr>
              <w:t>2009</w:t>
            </w:r>
            <w:r>
              <w:rPr>
                <w:rFonts w:hint="eastAsia" w:ascii="仿宋" w:hAnsi="仿宋" w:eastAsia="仿宋"/>
                <w:sz w:val="24"/>
                <w:szCs w:val="24"/>
              </w:rPr>
              <w:t>年</w:t>
            </w:r>
            <w:r>
              <w:rPr>
                <w:rFonts w:ascii="仿宋" w:hAnsi="仿宋" w:eastAsia="仿宋"/>
                <w:sz w:val="24"/>
                <w:szCs w:val="24"/>
              </w:rPr>
              <w:t>2</w:t>
            </w:r>
            <w:r>
              <w:rPr>
                <w:rFonts w:hint="eastAsia" w:ascii="仿宋" w:hAnsi="仿宋" w:eastAsia="仿宋"/>
                <w:sz w:val="24"/>
                <w:szCs w:val="24"/>
              </w:rPr>
              <w:t>月</w:t>
            </w:r>
            <w:r>
              <w:rPr>
                <w:rFonts w:ascii="仿宋" w:hAnsi="仿宋" w:eastAsia="仿宋"/>
                <w:sz w:val="24"/>
                <w:szCs w:val="24"/>
              </w:rPr>
              <w:t>10</w:t>
            </w:r>
            <w:r>
              <w:rPr>
                <w:rFonts w:hint="eastAsia" w:ascii="仿宋" w:hAnsi="仿宋" w:eastAsia="仿宋"/>
                <w:sz w:val="24"/>
                <w:szCs w:val="24"/>
              </w:rPr>
              <w:t>日起施行。　</w:t>
            </w:r>
          </w:p>
          <w:p>
            <w:pPr>
              <w:adjustRightInd w:val="0"/>
              <w:snapToGrid w:val="0"/>
              <w:spacing w:line="276" w:lineRule="auto"/>
              <w:ind w:firstLine="480" w:firstLineChars="200"/>
              <w:rPr>
                <w:rFonts w:ascii="仿宋" w:hAnsi="仿宋" w:eastAsia="仿宋"/>
                <w:sz w:val="24"/>
                <w:szCs w:val="24"/>
              </w:rPr>
            </w:pPr>
            <w:r>
              <w:rPr>
                <w:rFonts w:hint="eastAsia" w:ascii="仿宋" w:hAnsi="仿宋" w:eastAsia="仿宋"/>
                <w:sz w:val="24"/>
                <w:szCs w:val="24"/>
              </w:rPr>
              <w:t>第七条</w:t>
            </w:r>
            <w:r>
              <w:rPr>
                <w:rFonts w:ascii="宋体" w:cs="宋体"/>
                <w:sz w:val="24"/>
                <w:szCs w:val="24"/>
              </w:rPr>
              <w:t> </w:t>
            </w:r>
            <w:r>
              <w:rPr>
                <w:rFonts w:ascii="仿宋" w:hAnsi="仿宋" w:eastAsia="仿宋"/>
                <w:sz w:val="24"/>
                <w:szCs w:val="24"/>
              </w:rPr>
              <w:t xml:space="preserve"> </w:t>
            </w:r>
            <w:r>
              <w:rPr>
                <w:rFonts w:hint="eastAsia" w:ascii="仿宋" w:hAnsi="仿宋" w:eastAsia="仿宋"/>
                <w:sz w:val="24"/>
                <w:szCs w:val="24"/>
              </w:rPr>
              <w:t>自治区住房制度改革委员会负责对全区危旧房改住房改造工作进行指导和监督，各市、县住房制度改革委员会负责对本行政区域内危旧房改住房改造工作进行指导和监督，自治区直属单位住房制度改革委员会负责对在南宁市的中直、区直单位危旧房改住房改造工作进行指导和监督。自治区、市（区直）、县住房制度改革委员会办公室具体负责危旧房改住房改造的实施和管理工作。</w:t>
            </w:r>
            <w:r>
              <w:rPr>
                <w:rFonts w:ascii="宋体" w:cs="宋体"/>
                <w:sz w:val="24"/>
                <w:szCs w:val="24"/>
              </w:rPr>
              <w:t> </w:t>
            </w:r>
          </w:p>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cs="宋体"/>
                <w:kern w:val="0"/>
                <w:sz w:val="24"/>
                <w:szCs w:val="24"/>
              </w:rPr>
              <w:t>第十条</w:t>
            </w:r>
            <w:r>
              <w:rPr>
                <w:rFonts w:ascii="宋体" w:cs="宋体"/>
                <w:kern w:val="0"/>
                <w:sz w:val="24"/>
                <w:szCs w:val="24"/>
              </w:rPr>
              <w:t> </w:t>
            </w:r>
            <w:r>
              <w:rPr>
                <w:rFonts w:ascii="仿宋" w:hAnsi="仿宋" w:eastAsia="仿宋" w:cs="宋体"/>
                <w:kern w:val="0"/>
                <w:sz w:val="24"/>
                <w:szCs w:val="24"/>
              </w:rPr>
              <w:t xml:space="preserve"> </w:t>
            </w:r>
            <w:r>
              <w:rPr>
                <w:rFonts w:hint="eastAsia" w:ascii="仿宋" w:hAnsi="仿宋" w:eastAsia="仿宋" w:cs="宋体"/>
                <w:kern w:val="0"/>
                <w:sz w:val="24"/>
                <w:szCs w:val="24"/>
              </w:rPr>
              <w:t>当地住房制度改革委员会应当自收到建设单位申请之日起十个工作日内进行审查，提出意见后报上一级住房制度改革委员会审批。上一级住房制度改革委员会应当自收到建设单位申请之日起十个工作日内审批。设区城市住房制度改革委员会审批所辖县</w:t>
            </w:r>
            <w:r>
              <w:rPr>
                <w:rFonts w:ascii="仿宋" w:hAnsi="仿宋" w:eastAsia="仿宋" w:cs="宋体"/>
                <w:kern w:val="0"/>
                <w:sz w:val="24"/>
                <w:szCs w:val="24"/>
              </w:rPr>
              <w:t>(</w:t>
            </w:r>
            <w:r>
              <w:rPr>
                <w:rFonts w:hint="eastAsia" w:ascii="仿宋" w:hAnsi="仿宋" w:eastAsia="仿宋" w:cs="宋体"/>
                <w:kern w:val="0"/>
                <w:sz w:val="24"/>
                <w:szCs w:val="24"/>
              </w:rPr>
              <w:t>市</w:t>
            </w:r>
            <w:r>
              <w:rPr>
                <w:rFonts w:ascii="仿宋" w:hAnsi="仿宋" w:eastAsia="仿宋" w:cs="宋体"/>
                <w:kern w:val="0"/>
                <w:sz w:val="24"/>
                <w:szCs w:val="24"/>
              </w:rPr>
              <w:t>)</w:t>
            </w:r>
            <w:r>
              <w:rPr>
                <w:rFonts w:hint="eastAsia" w:ascii="仿宋" w:hAnsi="仿宋" w:eastAsia="仿宋" w:cs="宋体"/>
                <w:kern w:val="0"/>
                <w:sz w:val="24"/>
                <w:szCs w:val="24"/>
              </w:rPr>
              <w:t>的方案和结果要在五个工作日内报自治区住房制度改革委员会办公室备案。</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建设单位（项目业主）</w:t>
            </w:r>
          </w:p>
        </w:tc>
        <w:tc>
          <w:tcPr>
            <w:tcW w:w="1275"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20</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1276" w:type="dxa"/>
            <w:vAlign w:val="center"/>
          </w:tcPr>
          <w:p>
            <w:pPr>
              <w:widowControl/>
              <w:adjustRightInd w:val="0"/>
              <w:snapToGrid w:val="0"/>
              <w:spacing w:line="276" w:lineRule="auto"/>
              <w:jc w:val="center"/>
              <w:rPr>
                <w:rFonts w:ascii="仿宋" w:hAnsi="仿宋" w:eastAsia="仿宋" w:cs="仿宋"/>
                <w:sz w:val="24"/>
                <w:szCs w:val="24"/>
              </w:rPr>
            </w:pPr>
            <w:r>
              <w:rPr>
                <w:rFonts w:ascii="仿宋" w:hAnsi="仿宋" w:eastAsia="仿宋" w:cs="仿宋"/>
                <w:sz w:val="24"/>
                <w:szCs w:val="24"/>
              </w:rPr>
              <w:t>10</w:t>
            </w:r>
            <w:r>
              <w:rPr>
                <w:rFonts w:hint="eastAsia" w:ascii="仿宋" w:hAnsi="仿宋" w:eastAsia="仿宋" w:cs="仿宋"/>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仿宋"/>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30</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方正小标宋简体"/>
                <w:sz w:val="24"/>
                <w:szCs w:val="24"/>
                <w:shd w:val="clear" w:color="auto" w:fill="FFFFFF"/>
              </w:rPr>
              <w:t>危旧房改住房改造（限价方式）资格审核</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widowControl/>
              <w:adjustRightInd w:val="0"/>
              <w:snapToGrid w:val="0"/>
              <w:spacing w:line="276" w:lineRule="auto"/>
              <w:ind w:firstLine="240" w:firstLineChars="100"/>
              <w:rPr>
                <w:rFonts w:ascii="仿宋" w:hAnsi="仿宋" w:eastAsia="仿宋" w:cs="宋体"/>
                <w:kern w:val="0"/>
                <w:sz w:val="24"/>
                <w:szCs w:val="24"/>
              </w:rPr>
            </w:pPr>
            <w:r>
              <w:rPr>
                <w:rFonts w:hint="eastAsia" w:ascii="仿宋" w:hAnsi="仿宋" w:eastAsia="仿宋" w:cs="仿宋_GB2312"/>
                <w:sz w:val="24"/>
                <w:szCs w:val="24"/>
              </w:rPr>
              <w:t>《广西壮族自治人民政府关于印发广西壮族自治区危旧住房改住房改造暂行办法的通知》（桂政发〔</w:t>
            </w:r>
            <w:r>
              <w:rPr>
                <w:rFonts w:ascii="仿宋" w:hAnsi="仿宋" w:eastAsia="仿宋" w:cs="仿宋_GB2312"/>
                <w:sz w:val="24"/>
                <w:szCs w:val="24"/>
              </w:rPr>
              <w:t>2009</w:t>
            </w:r>
            <w:r>
              <w:rPr>
                <w:rFonts w:hint="eastAsia" w:ascii="仿宋" w:hAnsi="仿宋" w:eastAsia="仿宋" w:cs="仿宋_GB2312"/>
                <w:sz w:val="24"/>
                <w:szCs w:val="24"/>
              </w:rPr>
              <w:t>〕</w:t>
            </w:r>
            <w:r>
              <w:rPr>
                <w:rFonts w:ascii="仿宋" w:hAnsi="仿宋" w:eastAsia="仿宋" w:cs="仿宋_GB2312"/>
                <w:sz w:val="24"/>
                <w:szCs w:val="24"/>
              </w:rPr>
              <w:t>16</w:t>
            </w:r>
            <w:r>
              <w:rPr>
                <w:rFonts w:hint="eastAsia" w:ascii="仿宋" w:hAnsi="仿宋" w:eastAsia="仿宋" w:cs="仿宋_GB2312"/>
                <w:sz w:val="24"/>
                <w:szCs w:val="24"/>
              </w:rPr>
              <w:t>号）</w:t>
            </w:r>
            <w:r>
              <w:rPr>
                <w:rFonts w:hint="eastAsia" w:ascii="仿宋" w:hAnsi="仿宋" w:eastAsia="仿宋" w:cs="宋体"/>
                <w:kern w:val="0"/>
                <w:sz w:val="24"/>
                <w:szCs w:val="24"/>
              </w:rPr>
              <w:t>第三十一条</w:t>
            </w:r>
            <w:r>
              <w:rPr>
                <w:rFonts w:ascii="仿宋" w:hAnsi="仿宋" w:eastAsia="仿宋" w:cs="宋体"/>
                <w:b/>
                <w:bCs/>
                <w:kern w:val="0"/>
                <w:sz w:val="24"/>
                <w:szCs w:val="24"/>
              </w:rPr>
              <w:t xml:space="preserve"> </w:t>
            </w:r>
            <w:r>
              <w:rPr>
                <w:rFonts w:ascii="宋体" w:cs="宋体"/>
                <w:kern w:val="0"/>
                <w:sz w:val="24"/>
                <w:szCs w:val="24"/>
              </w:rPr>
              <w:t> </w:t>
            </w:r>
            <w:r>
              <w:rPr>
                <w:rFonts w:hint="eastAsia" w:ascii="仿宋" w:hAnsi="仿宋" w:eastAsia="仿宋" w:cs="宋体"/>
                <w:kern w:val="0"/>
                <w:sz w:val="24"/>
                <w:szCs w:val="24"/>
              </w:rPr>
              <w:t>购买非还建住房实行申请、审批和公示制度。对符合本办法第三十条规定条件的，由建设单位提出初审意见后报当地住房制度改革委员会办公室审查发放准购证。</w:t>
            </w:r>
            <w:r>
              <w:rPr>
                <w:rFonts w:hint="eastAsia" w:ascii="仿宋" w:hAnsi="仿宋" w:eastAsia="仿宋" w:cs="仿宋"/>
                <w:sz w:val="24"/>
                <w:szCs w:val="24"/>
              </w:rPr>
              <w:t>《广西壮族自治区住房制度改革委员会关于印发广西壮族自治区危旧房改住房改造项目审批和住房供房办法的通知》（桂房改〔</w:t>
            </w:r>
            <w:r>
              <w:rPr>
                <w:rFonts w:ascii="仿宋" w:hAnsi="仿宋" w:eastAsia="仿宋" w:cs="仿宋"/>
                <w:sz w:val="24"/>
                <w:szCs w:val="24"/>
              </w:rPr>
              <w:t>2009</w:t>
            </w: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号）</w:t>
            </w:r>
            <w:r>
              <w:rPr>
                <w:rFonts w:hint="eastAsia" w:ascii="仿宋" w:hAnsi="仿宋" w:eastAsia="仿宋" w:cs="宋体"/>
                <w:kern w:val="0"/>
                <w:sz w:val="24"/>
                <w:szCs w:val="24"/>
              </w:rPr>
              <w:t>（三）购买非还建住房审批程序</w:t>
            </w:r>
            <w:r>
              <w:rPr>
                <w:rFonts w:ascii="仿宋" w:hAnsi="仿宋" w:eastAsia="仿宋" w:cs="宋体"/>
                <w:kern w:val="0"/>
                <w:sz w:val="24"/>
                <w:szCs w:val="24"/>
              </w:rPr>
              <w:t>1</w:t>
            </w:r>
            <w:r>
              <w:rPr>
                <w:rFonts w:hint="eastAsia" w:ascii="仿宋" w:hAnsi="仿宋" w:eastAsia="仿宋" w:cs="宋体"/>
                <w:kern w:val="0"/>
                <w:sz w:val="24"/>
                <w:szCs w:val="24"/>
              </w:rPr>
              <w:t>、符合购买非还建住房的职工向建设单位提出申请；</w:t>
            </w:r>
            <w:r>
              <w:rPr>
                <w:rFonts w:ascii="仿宋" w:hAnsi="仿宋" w:eastAsia="仿宋" w:cs="宋体"/>
                <w:kern w:val="0"/>
                <w:sz w:val="24"/>
                <w:szCs w:val="24"/>
              </w:rPr>
              <w:t>2</w:t>
            </w:r>
            <w:r>
              <w:rPr>
                <w:rFonts w:hint="eastAsia" w:ascii="仿宋" w:hAnsi="仿宋" w:eastAsia="仿宋" w:cs="宋体"/>
                <w:kern w:val="0"/>
                <w:sz w:val="24"/>
                <w:szCs w:val="24"/>
              </w:rPr>
              <w:t>、建设单位对申请购房的名单造册登记，进行审查，提出初审意见，报当地住房制度改革委员会办公室；</w:t>
            </w:r>
            <w:r>
              <w:rPr>
                <w:rFonts w:ascii="仿宋" w:hAnsi="仿宋" w:eastAsia="仿宋" w:cs="宋体"/>
                <w:kern w:val="0"/>
                <w:sz w:val="24"/>
                <w:szCs w:val="24"/>
              </w:rPr>
              <w:t>3</w:t>
            </w:r>
            <w:r>
              <w:rPr>
                <w:rFonts w:hint="eastAsia" w:ascii="仿宋" w:hAnsi="仿宋" w:eastAsia="仿宋" w:cs="宋体"/>
                <w:kern w:val="0"/>
                <w:sz w:val="24"/>
                <w:szCs w:val="24"/>
              </w:rPr>
              <w:t>、当地住房制度改革委员会办公室对建设单位上报的购房名册及相关资料进行审核；</w:t>
            </w:r>
            <w:r>
              <w:rPr>
                <w:rFonts w:ascii="仿宋" w:hAnsi="仿宋" w:eastAsia="仿宋" w:cs="宋体"/>
                <w:kern w:val="0"/>
                <w:sz w:val="24"/>
                <w:szCs w:val="24"/>
              </w:rPr>
              <w:t>4</w:t>
            </w:r>
            <w:r>
              <w:rPr>
                <w:rFonts w:hint="eastAsia" w:ascii="仿宋" w:hAnsi="仿宋" w:eastAsia="仿宋" w:cs="宋体"/>
                <w:kern w:val="0"/>
                <w:sz w:val="24"/>
                <w:szCs w:val="24"/>
              </w:rPr>
              <w:t>、当地住房制度改革委员会办公室将审核过的购房名单在建设单位张榜公示，同时报自治区住房制度改革委员会办公室，在广西住房改革和住房公积金信息网上公示，公示期</w:t>
            </w:r>
            <w:r>
              <w:rPr>
                <w:rFonts w:ascii="仿宋" w:hAnsi="仿宋" w:eastAsia="仿宋" w:cs="宋体"/>
                <w:kern w:val="0"/>
                <w:sz w:val="24"/>
                <w:szCs w:val="24"/>
              </w:rPr>
              <w:t>7</w:t>
            </w:r>
            <w:r>
              <w:rPr>
                <w:rFonts w:hint="eastAsia" w:ascii="仿宋" w:hAnsi="仿宋" w:eastAsia="仿宋" w:cs="宋体"/>
                <w:kern w:val="0"/>
                <w:sz w:val="24"/>
                <w:szCs w:val="24"/>
              </w:rPr>
              <w:t>天；</w:t>
            </w:r>
            <w:r>
              <w:rPr>
                <w:rFonts w:ascii="仿宋" w:hAnsi="仿宋" w:eastAsia="仿宋" w:cs="宋体"/>
                <w:kern w:val="0"/>
                <w:sz w:val="24"/>
                <w:szCs w:val="24"/>
              </w:rPr>
              <w:t>5</w:t>
            </w:r>
            <w:r>
              <w:rPr>
                <w:rFonts w:hint="eastAsia" w:ascii="仿宋" w:hAnsi="仿宋" w:eastAsia="仿宋" w:cs="宋体"/>
                <w:kern w:val="0"/>
                <w:sz w:val="24"/>
                <w:szCs w:val="24"/>
              </w:rPr>
              <w:t>、公示期满后，由当地住房制度改革委员会办公室给符合购买非还建住房的职工发放准购证。</w:t>
            </w:r>
          </w:p>
          <w:p>
            <w:pPr>
              <w:widowControl/>
              <w:adjustRightInd w:val="0"/>
              <w:snapToGrid w:val="0"/>
              <w:spacing w:line="276" w:lineRule="auto"/>
              <w:ind w:firstLine="240" w:firstLineChars="100"/>
              <w:rPr>
                <w:rFonts w:ascii="仿宋" w:hAnsi="仿宋" w:eastAsia="仿宋" w:cs="仿宋"/>
                <w:sz w:val="24"/>
                <w:szCs w:val="24"/>
              </w:rPr>
            </w:pP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仿宋"/>
                <w:bCs/>
                <w:color w:val="000000"/>
                <w:sz w:val="24"/>
                <w:szCs w:val="24"/>
              </w:rPr>
              <w:t>个人</w:t>
            </w:r>
          </w:p>
        </w:tc>
        <w:tc>
          <w:tcPr>
            <w:tcW w:w="1275"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20</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1276"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10</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31</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宋体"/>
                <w:sz w:val="24"/>
                <w:szCs w:val="24"/>
              </w:rPr>
              <w:t>已售公有住房上市交易的审核</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adjustRightInd w:val="0"/>
              <w:snapToGrid w:val="0"/>
              <w:spacing w:line="276" w:lineRule="auto"/>
              <w:ind w:firstLine="480" w:firstLineChars="200"/>
              <w:rPr>
                <w:rFonts w:ascii="仿宋" w:hAnsi="仿宋" w:eastAsia="仿宋"/>
                <w:sz w:val="24"/>
                <w:szCs w:val="24"/>
              </w:rPr>
            </w:pPr>
            <w:r>
              <w:rPr>
                <w:rFonts w:hint="eastAsia" w:ascii="仿宋" w:hAnsi="仿宋" w:eastAsia="仿宋"/>
                <w:sz w:val="24"/>
                <w:szCs w:val="24"/>
              </w:rPr>
              <w:t>《广西壮族自治区已购公有住房上市交易暂行办法》</w:t>
            </w:r>
            <w:r>
              <w:rPr>
                <w:rFonts w:ascii="仿宋" w:hAnsi="仿宋" w:eastAsia="仿宋"/>
                <w:sz w:val="24"/>
                <w:szCs w:val="24"/>
              </w:rPr>
              <w:t xml:space="preserve"> </w:t>
            </w:r>
            <w:r>
              <w:rPr>
                <w:rFonts w:hint="eastAsia" w:ascii="仿宋" w:hAnsi="仿宋" w:eastAsia="仿宋"/>
                <w:sz w:val="24"/>
                <w:szCs w:val="24"/>
              </w:rPr>
              <w:t>第九条申请上市的已购公有住房，房屋所有权人应向当地房地产管理部门提供材料。</w:t>
            </w:r>
          </w:p>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sz w:val="24"/>
                <w:szCs w:val="24"/>
              </w:rPr>
              <w:t>第十一条交易双方签订已购公有住房交易合同并按本办法的有关规定缴纳有关收益和税费。涉及权属变动的，须在</w:t>
            </w:r>
            <w:r>
              <w:rPr>
                <w:rFonts w:ascii="仿宋" w:hAnsi="仿宋" w:eastAsia="仿宋"/>
                <w:sz w:val="24"/>
                <w:szCs w:val="24"/>
              </w:rPr>
              <w:t>30</w:t>
            </w:r>
            <w:r>
              <w:rPr>
                <w:rFonts w:hint="eastAsia" w:ascii="仿宋" w:hAnsi="仿宋" w:eastAsia="仿宋"/>
                <w:sz w:val="24"/>
                <w:szCs w:val="24"/>
              </w:rPr>
              <w:t>日内到所在地县以上人民政府房地管理部门办理房屋所有权转移登记并到土地管理部门办理土地使用权更登记。</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已购公有住房所有产权人员</w:t>
            </w:r>
          </w:p>
        </w:tc>
        <w:tc>
          <w:tcPr>
            <w:tcW w:w="1275"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20</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1276"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10</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 w:hAnsi="仿宋" w:eastAsia="仿宋" w:cs="仿宋"/>
                <w:sz w:val="24"/>
                <w:szCs w:val="24"/>
              </w:rPr>
            </w:pPr>
            <w:r>
              <w:rPr>
                <w:rFonts w:ascii="仿宋" w:hAnsi="仿宋" w:eastAsia="仿宋" w:cs="仿宋"/>
                <w:sz w:val="24"/>
                <w:szCs w:val="24"/>
              </w:rPr>
              <w:t>32</w:t>
            </w:r>
          </w:p>
        </w:tc>
        <w:tc>
          <w:tcPr>
            <w:tcW w:w="1718"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cs="宋体"/>
                <w:sz w:val="24"/>
                <w:szCs w:val="24"/>
              </w:rPr>
              <w:t>住房补贴发放的审批</w:t>
            </w:r>
          </w:p>
        </w:tc>
        <w:tc>
          <w:tcPr>
            <w:tcW w:w="1964" w:type="dxa"/>
            <w:vAlign w:val="center"/>
          </w:tcPr>
          <w:p>
            <w:pPr>
              <w:widowControl/>
              <w:adjustRightInd w:val="0"/>
              <w:snapToGrid w:val="0"/>
              <w:spacing w:line="276" w:lineRule="auto"/>
              <w:ind w:firstLine="240" w:firstLineChars="100"/>
              <w:rPr>
                <w:rFonts w:ascii="仿宋" w:hAnsi="仿宋" w:eastAsia="仿宋" w:cs="仿宋"/>
                <w:sz w:val="24"/>
                <w:szCs w:val="24"/>
              </w:rPr>
            </w:pPr>
          </w:p>
        </w:tc>
        <w:tc>
          <w:tcPr>
            <w:tcW w:w="4988" w:type="dxa"/>
            <w:vAlign w:val="center"/>
          </w:tcPr>
          <w:p>
            <w:pPr>
              <w:spacing w:line="276" w:lineRule="auto"/>
              <w:ind w:firstLine="480" w:firstLineChars="200"/>
              <w:rPr>
                <w:rFonts w:ascii="仿宋" w:hAnsi="仿宋" w:eastAsia="仿宋"/>
                <w:sz w:val="24"/>
                <w:szCs w:val="24"/>
              </w:rPr>
            </w:pPr>
            <w:r>
              <w:rPr>
                <w:rFonts w:hint="eastAsia" w:ascii="仿宋" w:hAnsi="仿宋" w:eastAsia="仿宋"/>
                <w:sz w:val="24"/>
                <w:szCs w:val="24"/>
              </w:rPr>
              <w:t>《自治区人民政府印发〈广西壮族自治区关于进一步深化城镇住房制度改革加快住房建设实施办法〉的通知》（桂政发</w:t>
            </w:r>
            <w:r>
              <w:rPr>
                <w:rFonts w:ascii="仿宋" w:hAnsi="仿宋" w:eastAsia="仿宋"/>
                <w:sz w:val="24"/>
                <w:szCs w:val="24"/>
              </w:rPr>
              <w:t>[1998]63</w:t>
            </w:r>
            <w:r>
              <w:rPr>
                <w:rFonts w:hint="eastAsia" w:ascii="仿宋" w:hAnsi="仿宋" w:eastAsia="仿宋"/>
                <w:sz w:val="24"/>
                <w:szCs w:val="24"/>
              </w:rPr>
              <w:t>号）</w:t>
            </w:r>
            <w:r>
              <w:rPr>
                <w:rFonts w:hint="eastAsia" w:ascii="仿宋" w:hAnsi="仿宋" w:eastAsia="仿宋" w:cs="Arial"/>
                <w:kern w:val="0"/>
                <w:sz w:val="24"/>
                <w:szCs w:val="24"/>
              </w:rPr>
              <w:t>（七）停止住房实物分配后，对于房价收入比（即本地一套建筑面积为６０平方米的经济适用住房的平均价格与双职工家庭年平均工资之比）在４倍以上的市、县，可以对无房户和住房面积未达到规定标准的职工实行住房补贴。住房补贴的计发标准根据当地经济适用住房平均价格、职工住房补贴面积标准、工资水平、工龄等因素确定。具体的补贴办法由各市、县人民政府根据上述原则并结合当地的实际情况制订，报自治区住房制度改革委员会批准后实施。</w:t>
            </w:r>
            <w:r>
              <w:rPr>
                <w:rFonts w:hint="eastAsia" w:ascii="仿宋" w:hAnsi="仿宋" w:eastAsia="仿宋"/>
                <w:sz w:val="24"/>
                <w:szCs w:val="24"/>
              </w:rPr>
              <w:t>《自治区人民政府关于对我区住房补贴方案进行部分调整的通知》（桂政发〔</w:t>
            </w:r>
            <w:r>
              <w:rPr>
                <w:rFonts w:ascii="仿宋" w:hAnsi="仿宋" w:eastAsia="仿宋"/>
                <w:sz w:val="24"/>
                <w:szCs w:val="24"/>
              </w:rPr>
              <w:t>2001</w:t>
            </w:r>
            <w:r>
              <w:rPr>
                <w:rFonts w:hint="eastAsia" w:ascii="仿宋" w:hAnsi="仿宋" w:eastAsia="仿宋"/>
                <w:sz w:val="24"/>
                <w:szCs w:val="24"/>
              </w:rPr>
              <w:t>〕</w:t>
            </w:r>
            <w:r>
              <w:rPr>
                <w:rFonts w:ascii="仿宋" w:hAnsi="仿宋" w:eastAsia="仿宋"/>
                <w:sz w:val="24"/>
                <w:szCs w:val="24"/>
              </w:rPr>
              <w:t>94</w:t>
            </w:r>
            <w:r>
              <w:rPr>
                <w:rFonts w:hint="eastAsia" w:ascii="仿宋" w:hAnsi="仿宋" w:eastAsia="仿宋"/>
                <w:sz w:val="24"/>
                <w:szCs w:val="24"/>
              </w:rPr>
              <w:t>号）一、职工的住房补贴根据当地经济适用住房价格、职工平均工资、物价上涨、工资增长、银行利率等因素进行测算，并将其折算为职工工作年限内的月工资比例（下称住房补贴系数）进行发放。</w:t>
            </w:r>
          </w:p>
          <w:p>
            <w:pPr>
              <w:widowControl/>
              <w:adjustRightInd w:val="0"/>
              <w:snapToGrid w:val="0"/>
              <w:spacing w:line="276" w:lineRule="auto"/>
              <w:ind w:firstLine="240" w:firstLineChars="100"/>
              <w:rPr>
                <w:rFonts w:ascii="仿宋" w:hAnsi="仿宋" w:eastAsia="仿宋" w:cs="仿宋"/>
                <w:sz w:val="24"/>
                <w:szCs w:val="24"/>
              </w:rPr>
            </w:pPr>
            <w:r>
              <w:rPr>
                <w:rFonts w:hint="eastAsia" w:ascii="仿宋" w:hAnsi="仿宋" w:eastAsia="仿宋"/>
                <w:sz w:val="24"/>
                <w:szCs w:val="24"/>
              </w:rPr>
              <w:t>《贺州市人民政府关于进一步深化城镇住房制度改革加快住房建设实施细则的通知》（贺政发【</w:t>
            </w:r>
            <w:r>
              <w:rPr>
                <w:rFonts w:ascii="仿宋" w:hAnsi="仿宋" w:eastAsia="仿宋"/>
                <w:sz w:val="24"/>
                <w:szCs w:val="24"/>
              </w:rPr>
              <w:t>2000</w:t>
            </w:r>
            <w:r>
              <w:rPr>
                <w:rFonts w:hint="eastAsia" w:ascii="仿宋" w:hAnsi="仿宋" w:eastAsia="仿宋"/>
                <w:sz w:val="24"/>
                <w:szCs w:val="24"/>
              </w:rPr>
              <w:t>】</w:t>
            </w:r>
            <w:r>
              <w:rPr>
                <w:rFonts w:ascii="仿宋" w:hAnsi="仿宋" w:eastAsia="仿宋"/>
                <w:sz w:val="24"/>
                <w:szCs w:val="24"/>
              </w:rPr>
              <w:t>59</w:t>
            </w:r>
            <w:r>
              <w:rPr>
                <w:rFonts w:hint="eastAsia" w:ascii="仿宋" w:hAnsi="仿宋" w:eastAsia="仿宋"/>
                <w:sz w:val="24"/>
                <w:szCs w:val="24"/>
              </w:rPr>
              <w:t>号）第二条</w:t>
            </w:r>
            <w:r>
              <w:rPr>
                <w:rFonts w:ascii="仿宋" w:hAnsi="仿宋" w:eastAsia="仿宋"/>
                <w:sz w:val="24"/>
                <w:szCs w:val="24"/>
              </w:rPr>
              <w:t xml:space="preserve"> </w:t>
            </w:r>
            <w:r>
              <w:rPr>
                <w:rFonts w:hint="eastAsia" w:ascii="仿宋" w:hAnsi="仿宋" w:eastAsia="仿宋"/>
                <w:sz w:val="24"/>
                <w:szCs w:val="24"/>
              </w:rPr>
              <w:t>目前，我市房价收入比（即本市一套建筑面积</w:t>
            </w:r>
            <w:r>
              <w:rPr>
                <w:rFonts w:ascii="仿宋" w:hAnsi="仿宋" w:eastAsia="仿宋"/>
                <w:sz w:val="24"/>
                <w:szCs w:val="24"/>
              </w:rPr>
              <w:t>60</w:t>
            </w:r>
            <w:r>
              <w:rPr>
                <w:rFonts w:hint="eastAsia" w:ascii="仿宋" w:hAnsi="仿宋" w:eastAsia="仿宋"/>
                <w:sz w:val="24"/>
                <w:szCs w:val="24"/>
              </w:rPr>
              <w:t>平方米经济适用住房的平均价格与双职工家庭平均工资之比）在</w:t>
            </w:r>
            <w:r>
              <w:rPr>
                <w:rFonts w:ascii="仿宋" w:hAnsi="仿宋" w:eastAsia="仿宋"/>
                <w:sz w:val="24"/>
                <w:szCs w:val="24"/>
              </w:rPr>
              <w:t>4</w:t>
            </w:r>
            <w:r>
              <w:rPr>
                <w:rFonts w:hint="eastAsia" w:ascii="仿宋" w:hAnsi="仿宋" w:eastAsia="仿宋"/>
                <w:sz w:val="24"/>
                <w:szCs w:val="24"/>
              </w:rPr>
              <w:t>倍以上，从</w:t>
            </w:r>
            <w:r>
              <w:rPr>
                <w:rFonts w:ascii="仿宋" w:hAnsi="仿宋" w:eastAsia="仿宋"/>
                <w:sz w:val="24"/>
                <w:szCs w:val="24"/>
              </w:rPr>
              <w:t>1998</w:t>
            </w:r>
            <w:r>
              <w:rPr>
                <w:rFonts w:hint="eastAsia" w:ascii="仿宋" w:hAnsi="仿宋" w:eastAsia="仿宋"/>
                <w:sz w:val="24"/>
                <w:szCs w:val="24"/>
              </w:rPr>
              <w:t>年</w:t>
            </w:r>
            <w:r>
              <w:rPr>
                <w:rFonts w:ascii="仿宋" w:hAnsi="仿宋" w:eastAsia="仿宋"/>
                <w:sz w:val="24"/>
                <w:szCs w:val="24"/>
              </w:rPr>
              <w:t>12</w:t>
            </w:r>
            <w:r>
              <w:rPr>
                <w:rFonts w:hint="eastAsia" w:ascii="仿宋" w:hAnsi="仿宋" w:eastAsia="仿宋"/>
                <w:sz w:val="24"/>
                <w:szCs w:val="24"/>
              </w:rPr>
              <w:t>月</w:t>
            </w:r>
            <w:r>
              <w:rPr>
                <w:rFonts w:ascii="仿宋" w:hAnsi="仿宋" w:eastAsia="仿宋"/>
                <w:sz w:val="24"/>
                <w:szCs w:val="24"/>
              </w:rPr>
              <w:t>31</w:t>
            </w:r>
            <w:r>
              <w:rPr>
                <w:rFonts w:hint="eastAsia" w:ascii="仿宋" w:hAnsi="仿宋" w:eastAsia="仿宋"/>
                <w:sz w:val="24"/>
                <w:szCs w:val="24"/>
              </w:rPr>
              <w:t>日期，停止住房实物分配。从</w:t>
            </w:r>
            <w:r>
              <w:rPr>
                <w:rFonts w:ascii="仿宋" w:hAnsi="仿宋" w:eastAsia="仿宋"/>
                <w:sz w:val="24"/>
                <w:szCs w:val="24"/>
              </w:rPr>
              <w:t>1999</w:t>
            </w:r>
            <w:r>
              <w:rPr>
                <w:rFonts w:hint="eastAsia" w:ascii="仿宋" w:hAnsi="仿宋" w:eastAsia="仿宋"/>
                <w:sz w:val="24"/>
                <w:szCs w:val="24"/>
              </w:rPr>
              <w:t>年</w:t>
            </w:r>
            <w:r>
              <w:rPr>
                <w:rFonts w:ascii="仿宋" w:hAnsi="仿宋" w:eastAsia="仿宋"/>
                <w:sz w:val="24"/>
                <w:szCs w:val="24"/>
              </w:rPr>
              <w:t>1</w:t>
            </w:r>
            <w:r>
              <w:rPr>
                <w:rFonts w:hint="eastAsia" w:ascii="仿宋" w:hAnsi="仿宋" w:eastAsia="仿宋"/>
                <w:sz w:val="24"/>
                <w:szCs w:val="24"/>
              </w:rPr>
              <w:t>月</w:t>
            </w:r>
            <w:r>
              <w:rPr>
                <w:rFonts w:ascii="仿宋" w:hAnsi="仿宋" w:eastAsia="仿宋"/>
                <w:sz w:val="24"/>
                <w:szCs w:val="24"/>
              </w:rPr>
              <w:t>1</w:t>
            </w:r>
            <w:r>
              <w:rPr>
                <w:rFonts w:hint="eastAsia" w:ascii="仿宋" w:hAnsi="仿宋" w:eastAsia="仿宋"/>
                <w:sz w:val="24"/>
                <w:szCs w:val="24"/>
              </w:rPr>
              <w:t>日开始实行住房补贴。</w:t>
            </w:r>
          </w:p>
        </w:tc>
        <w:tc>
          <w:tcPr>
            <w:tcW w:w="1560" w:type="dxa"/>
            <w:vAlign w:val="center"/>
          </w:tcPr>
          <w:p>
            <w:pPr>
              <w:widowControl/>
              <w:adjustRightInd w:val="0"/>
              <w:snapToGrid w:val="0"/>
              <w:spacing w:line="276" w:lineRule="auto"/>
              <w:rPr>
                <w:rFonts w:ascii="仿宋" w:hAnsi="仿宋" w:eastAsia="仿宋" w:cs="仿宋"/>
                <w:sz w:val="24"/>
                <w:szCs w:val="24"/>
              </w:rPr>
            </w:pPr>
            <w:r>
              <w:rPr>
                <w:rFonts w:hint="eastAsia" w:ascii="仿宋" w:hAnsi="仿宋" w:eastAsia="仿宋"/>
                <w:sz w:val="24"/>
                <w:szCs w:val="24"/>
              </w:rPr>
              <w:t>无房户和住房面积未达到规定标准的职工</w:t>
            </w:r>
          </w:p>
        </w:tc>
        <w:tc>
          <w:tcPr>
            <w:tcW w:w="1275"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20</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1276" w:type="dxa"/>
            <w:vAlign w:val="center"/>
          </w:tcPr>
          <w:p>
            <w:pPr>
              <w:widowControl/>
              <w:adjustRightInd w:val="0"/>
              <w:snapToGrid w:val="0"/>
              <w:spacing w:line="276" w:lineRule="auto"/>
              <w:jc w:val="center"/>
              <w:rPr>
                <w:rFonts w:ascii="仿宋" w:hAnsi="仿宋" w:eastAsia="仿宋" w:cs="宋体"/>
                <w:sz w:val="24"/>
                <w:szCs w:val="24"/>
              </w:rPr>
            </w:pPr>
            <w:r>
              <w:rPr>
                <w:rFonts w:ascii="仿宋" w:hAnsi="仿宋" w:eastAsia="仿宋" w:cs="宋体"/>
                <w:sz w:val="24"/>
                <w:szCs w:val="24"/>
              </w:rPr>
              <w:t>5</w:t>
            </w:r>
            <w:r>
              <w:rPr>
                <w:rFonts w:hint="eastAsia" w:ascii="仿宋" w:hAnsi="仿宋" w:eastAsia="仿宋" w:cs="宋体"/>
                <w:sz w:val="24"/>
                <w:szCs w:val="24"/>
              </w:rPr>
              <w:t>个</w:t>
            </w:r>
          </w:p>
          <w:p>
            <w:pPr>
              <w:widowControl/>
              <w:adjustRightInd w:val="0"/>
              <w:snapToGrid w:val="0"/>
              <w:spacing w:line="276" w:lineRule="auto"/>
              <w:jc w:val="center"/>
              <w:rPr>
                <w:rFonts w:ascii="仿宋" w:hAnsi="仿宋" w:eastAsia="仿宋" w:cs="仿宋"/>
                <w:sz w:val="24"/>
                <w:szCs w:val="24"/>
              </w:rPr>
            </w:pPr>
            <w:r>
              <w:rPr>
                <w:rFonts w:hint="eastAsia" w:ascii="仿宋" w:hAnsi="仿宋" w:eastAsia="仿宋" w:cs="宋体"/>
                <w:sz w:val="24"/>
                <w:szCs w:val="24"/>
              </w:rPr>
              <w:t>工作日</w:t>
            </w:r>
          </w:p>
        </w:tc>
        <w:tc>
          <w:tcPr>
            <w:tcW w:w="851"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行政给付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276" w:lineRule="auto"/>
              <w:ind w:left="-28" w:leftChars="-51" w:hanging="79" w:hangingChars="33"/>
              <w:jc w:val="center"/>
              <w:rPr>
                <w:rFonts w:ascii="仿宋_GB2312" w:hAnsi="仿宋" w:eastAsia="仿宋_GB2312" w:cs="仿宋"/>
                <w:sz w:val="24"/>
                <w:szCs w:val="24"/>
              </w:rPr>
            </w:pPr>
            <w:r>
              <w:rPr>
                <w:rFonts w:ascii="仿宋_GB2312" w:hAnsi="仿宋" w:eastAsia="仿宋_GB2312"/>
                <w:sz w:val="24"/>
                <w:szCs w:val="24"/>
              </w:rPr>
              <w:t>33</w:t>
            </w:r>
          </w:p>
        </w:tc>
        <w:tc>
          <w:tcPr>
            <w:tcW w:w="1718" w:type="dxa"/>
            <w:vAlign w:val="center"/>
          </w:tcPr>
          <w:p>
            <w:pPr>
              <w:spacing w:line="480" w:lineRule="exact"/>
              <w:rPr>
                <w:rFonts w:ascii="仿宋" w:hAnsi="仿宋" w:eastAsia="仿宋"/>
                <w:sz w:val="24"/>
                <w:szCs w:val="24"/>
              </w:rPr>
            </w:pPr>
            <w:r>
              <w:rPr>
                <w:rFonts w:hint="eastAsia" w:ascii="仿宋" w:hAnsi="仿宋" w:eastAsia="仿宋"/>
                <w:sz w:val="24"/>
                <w:szCs w:val="24"/>
              </w:rPr>
              <w:t>公有住房出售审批</w:t>
            </w:r>
          </w:p>
          <w:p>
            <w:pPr>
              <w:spacing w:line="560" w:lineRule="exact"/>
              <w:jc w:val="center"/>
              <w:rPr>
                <w:rFonts w:ascii="仿宋" w:hAnsi="仿宋" w:eastAsia="仿宋" w:cs="宋体"/>
                <w:sz w:val="24"/>
                <w:szCs w:val="24"/>
              </w:rPr>
            </w:pPr>
          </w:p>
        </w:tc>
        <w:tc>
          <w:tcPr>
            <w:tcW w:w="1964" w:type="dxa"/>
            <w:vAlign w:val="center"/>
          </w:tcPr>
          <w:p>
            <w:pPr>
              <w:spacing w:line="560" w:lineRule="exact"/>
              <w:jc w:val="center"/>
              <w:rPr>
                <w:rFonts w:ascii="仿宋" w:hAnsi="仿宋" w:eastAsia="仿宋"/>
                <w:sz w:val="24"/>
                <w:szCs w:val="24"/>
              </w:rPr>
            </w:pPr>
          </w:p>
        </w:tc>
        <w:tc>
          <w:tcPr>
            <w:tcW w:w="4988" w:type="dxa"/>
            <w:vAlign w:val="center"/>
          </w:tcPr>
          <w:p>
            <w:pPr>
              <w:spacing w:line="480" w:lineRule="exact"/>
              <w:ind w:firstLine="435"/>
              <w:rPr>
                <w:rFonts w:ascii="仿宋" w:hAnsi="仿宋" w:eastAsia="仿宋"/>
                <w:sz w:val="24"/>
                <w:szCs w:val="24"/>
              </w:rPr>
            </w:pPr>
            <w:r>
              <w:rPr>
                <w:rFonts w:hint="eastAsia" w:ascii="仿宋" w:hAnsi="仿宋" w:eastAsia="仿宋"/>
                <w:sz w:val="24"/>
                <w:szCs w:val="24"/>
              </w:rPr>
              <w:t>《广西壮族自治区住房制度改革委员会转发建设部〈关于进一步推进现有公有住房改革的通知〉的通知》（桂房改字</w:t>
            </w:r>
            <w:r>
              <w:rPr>
                <w:rFonts w:ascii="仿宋" w:hAnsi="仿宋" w:eastAsia="仿宋"/>
                <w:sz w:val="24"/>
                <w:szCs w:val="24"/>
              </w:rPr>
              <w:t>[1999]113</w:t>
            </w:r>
            <w:r>
              <w:rPr>
                <w:rFonts w:hint="eastAsia" w:ascii="仿宋" w:hAnsi="仿宋" w:eastAsia="仿宋"/>
                <w:sz w:val="24"/>
                <w:szCs w:val="24"/>
              </w:rPr>
              <w:t>号）的附件</w:t>
            </w:r>
            <w:r>
              <w:rPr>
                <w:rFonts w:ascii="仿宋" w:hAnsi="仿宋" w:eastAsia="仿宋"/>
                <w:sz w:val="24"/>
                <w:szCs w:val="24"/>
              </w:rPr>
              <w:t>——</w:t>
            </w:r>
            <w:r>
              <w:rPr>
                <w:rFonts w:hint="eastAsia" w:ascii="仿宋" w:hAnsi="仿宋" w:eastAsia="仿宋"/>
                <w:sz w:val="24"/>
                <w:szCs w:val="24"/>
              </w:rPr>
              <w:t>建设部《关于进一步推进现有公有住房改革的通知》（建住房</w:t>
            </w:r>
            <w:r>
              <w:rPr>
                <w:rFonts w:ascii="仿宋" w:hAnsi="仿宋" w:eastAsia="仿宋"/>
                <w:sz w:val="24"/>
                <w:szCs w:val="24"/>
              </w:rPr>
              <w:t>[1999]209</w:t>
            </w:r>
            <w:r>
              <w:rPr>
                <w:rFonts w:hint="eastAsia" w:ascii="仿宋" w:hAnsi="仿宋" w:eastAsia="仿宋"/>
                <w:sz w:val="24"/>
                <w:szCs w:val="24"/>
              </w:rPr>
              <w:t>号）。</w:t>
            </w:r>
          </w:p>
        </w:tc>
        <w:tc>
          <w:tcPr>
            <w:tcW w:w="1560" w:type="dxa"/>
            <w:vAlign w:val="center"/>
          </w:tcPr>
          <w:p>
            <w:pPr>
              <w:spacing w:line="480" w:lineRule="exact"/>
              <w:rPr>
                <w:rFonts w:ascii="仿宋" w:hAnsi="仿宋" w:eastAsia="仿宋"/>
                <w:sz w:val="24"/>
                <w:szCs w:val="24"/>
              </w:rPr>
            </w:pPr>
            <w:r>
              <w:rPr>
                <w:rFonts w:hint="eastAsia" w:ascii="仿宋" w:hAnsi="仿宋" w:eastAsia="仿宋"/>
                <w:sz w:val="24"/>
                <w:szCs w:val="24"/>
              </w:rPr>
              <w:t>出售公有住房的产权单位</w:t>
            </w:r>
          </w:p>
        </w:tc>
        <w:tc>
          <w:tcPr>
            <w:tcW w:w="1275" w:type="dxa"/>
            <w:vAlign w:val="center"/>
          </w:tcPr>
          <w:p>
            <w:pPr>
              <w:spacing w:line="560" w:lineRule="exact"/>
              <w:jc w:val="center"/>
              <w:rPr>
                <w:rFonts w:ascii="仿宋" w:hAnsi="仿宋" w:eastAsia="仿宋" w:cs="宋体"/>
                <w:sz w:val="24"/>
                <w:szCs w:val="24"/>
              </w:rPr>
            </w:pPr>
            <w:r>
              <w:rPr>
                <w:rFonts w:ascii="仿宋" w:hAnsi="仿宋" w:eastAsia="仿宋" w:cs="宋体"/>
                <w:sz w:val="24"/>
                <w:szCs w:val="24"/>
              </w:rPr>
              <w:t>15</w:t>
            </w:r>
            <w:r>
              <w:rPr>
                <w:rFonts w:hint="eastAsia" w:ascii="仿宋" w:hAnsi="仿宋" w:eastAsia="仿宋" w:cs="宋体"/>
                <w:sz w:val="24"/>
                <w:szCs w:val="24"/>
              </w:rPr>
              <w:t>个工作日</w:t>
            </w:r>
          </w:p>
        </w:tc>
        <w:tc>
          <w:tcPr>
            <w:tcW w:w="1276" w:type="dxa"/>
            <w:vAlign w:val="center"/>
          </w:tcPr>
          <w:p>
            <w:pPr>
              <w:spacing w:line="560" w:lineRule="exact"/>
              <w:jc w:val="center"/>
              <w:rPr>
                <w:rFonts w:ascii="仿宋" w:hAnsi="仿宋" w:eastAsia="仿宋" w:cs="宋体"/>
                <w:sz w:val="24"/>
                <w:szCs w:val="24"/>
              </w:rPr>
            </w:pPr>
            <w:r>
              <w:rPr>
                <w:rFonts w:ascii="仿宋" w:hAnsi="仿宋" w:eastAsia="仿宋" w:cs="宋体"/>
                <w:sz w:val="24"/>
                <w:szCs w:val="24"/>
              </w:rPr>
              <w:t>10</w:t>
            </w:r>
            <w:r>
              <w:rPr>
                <w:rFonts w:hint="eastAsia" w:ascii="仿宋" w:hAnsi="仿宋" w:eastAsia="仿宋" w:cs="宋体"/>
                <w:sz w:val="24"/>
                <w:szCs w:val="24"/>
              </w:rPr>
              <w:t>个工作日</w:t>
            </w:r>
          </w:p>
        </w:tc>
        <w:tc>
          <w:tcPr>
            <w:tcW w:w="851" w:type="dxa"/>
            <w:vAlign w:val="center"/>
          </w:tcPr>
          <w:p>
            <w:pPr>
              <w:spacing w:line="480" w:lineRule="exact"/>
              <w:rPr>
                <w:rFonts w:ascii="仿宋" w:hAnsi="仿宋" w:eastAsia="仿宋" w:cs="宋体"/>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300" w:lineRule="exact"/>
              <w:ind w:left="-28" w:leftChars="-51" w:hanging="79" w:hangingChars="33"/>
              <w:jc w:val="center"/>
              <w:rPr>
                <w:rFonts w:ascii="仿宋" w:hAnsi="仿宋" w:eastAsia="仿宋" w:cs="仿宋"/>
                <w:sz w:val="24"/>
                <w:szCs w:val="24"/>
              </w:rPr>
            </w:pPr>
            <w:r>
              <w:rPr>
                <w:rFonts w:ascii="仿宋" w:hAnsi="仿宋" w:eastAsia="仿宋" w:cs="仿宋"/>
                <w:sz w:val="24"/>
                <w:szCs w:val="24"/>
              </w:rPr>
              <w:t>34</w:t>
            </w:r>
          </w:p>
        </w:tc>
        <w:tc>
          <w:tcPr>
            <w:tcW w:w="1718" w:type="dxa"/>
            <w:vAlign w:val="center"/>
          </w:tcPr>
          <w:p>
            <w:pPr>
              <w:widowControl/>
              <w:adjustRightInd w:val="0"/>
              <w:snapToGrid w:val="0"/>
              <w:spacing w:line="300" w:lineRule="exact"/>
              <w:rPr>
                <w:rFonts w:ascii="仿宋" w:hAnsi="仿宋" w:eastAsia="仿宋" w:cs="宋体"/>
                <w:sz w:val="24"/>
                <w:szCs w:val="24"/>
              </w:rPr>
            </w:pPr>
            <w:r>
              <w:rPr>
                <w:rFonts w:hint="eastAsia" w:ascii="仿宋" w:hAnsi="仿宋" w:eastAsia="仿宋" w:cs="宋体"/>
                <w:sz w:val="24"/>
                <w:szCs w:val="24"/>
              </w:rPr>
              <w:t>建筑工程施工招标事项备案</w:t>
            </w:r>
          </w:p>
        </w:tc>
        <w:tc>
          <w:tcPr>
            <w:tcW w:w="1964" w:type="dxa"/>
            <w:vAlign w:val="center"/>
          </w:tcPr>
          <w:p>
            <w:pPr>
              <w:widowControl/>
              <w:adjustRightInd w:val="0"/>
              <w:snapToGrid w:val="0"/>
              <w:spacing w:line="300" w:lineRule="exact"/>
              <w:ind w:firstLine="240" w:firstLineChars="100"/>
              <w:rPr>
                <w:rFonts w:ascii="仿宋" w:hAnsi="仿宋" w:eastAsia="仿宋" w:cs="仿宋"/>
                <w:sz w:val="24"/>
                <w:szCs w:val="24"/>
              </w:rPr>
            </w:pPr>
          </w:p>
        </w:tc>
        <w:tc>
          <w:tcPr>
            <w:tcW w:w="4988" w:type="dxa"/>
            <w:vAlign w:val="center"/>
          </w:tcPr>
          <w:p>
            <w:pPr>
              <w:adjustRightInd w:val="0"/>
              <w:snapToGrid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【规章】《房屋建筑和市政基础设施工程施工招标投标管理办法》（建设部令第</w:t>
            </w:r>
            <w:r>
              <w:rPr>
                <w:rFonts w:ascii="仿宋" w:hAnsi="仿宋" w:eastAsia="仿宋" w:cs="宋体"/>
                <w:sz w:val="24"/>
                <w:szCs w:val="24"/>
              </w:rPr>
              <w:t xml:space="preserve"> 89 </w:t>
            </w:r>
            <w:r>
              <w:rPr>
                <w:rFonts w:hint="eastAsia" w:ascii="仿宋" w:hAnsi="仿宋" w:eastAsia="仿宋" w:cs="宋体"/>
                <w:sz w:val="24"/>
                <w:szCs w:val="24"/>
              </w:rPr>
              <w:t>号）第十二条：招标人自行办理施工招标事宜的，应当在发布招标公告或者发出投标邀请书的</w:t>
            </w:r>
            <w:r>
              <w:rPr>
                <w:rFonts w:ascii="仿宋" w:hAnsi="仿宋" w:eastAsia="仿宋" w:cs="宋体"/>
                <w:sz w:val="24"/>
                <w:szCs w:val="24"/>
              </w:rPr>
              <w:t xml:space="preserve"> 5</w:t>
            </w:r>
            <w:r>
              <w:rPr>
                <w:rFonts w:hint="eastAsia" w:ascii="仿宋" w:hAnsi="仿宋" w:eastAsia="仿宋" w:cs="宋体"/>
                <w:sz w:val="24"/>
                <w:szCs w:val="24"/>
              </w:rPr>
              <w:t>日前，向工程所在地县级以上地方人民政府建设行政主管部门备案，并报送下列材料：（一）按照国家有关规定办理审批手续的各项批准文件；（二）本办法第十一条所列条件的证明材料，包括专业技术人员的名单、职称证书或者执业资格证书及其工作经历的证明材料；（三）法律、法规、规章规定的其他材料。</w:t>
            </w:r>
          </w:p>
          <w:p>
            <w:pPr>
              <w:adjustRightInd w:val="0"/>
              <w:snapToGrid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招标人不具备自行办理施工招标事宜条件的，建设行政主管部门应当自收到备案材料之日起</w:t>
            </w:r>
            <w:r>
              <w:rPr>
                <w:rFonts w:ascii="仿宋" w:hAnsi="仿宋" w:eastAsia="仿宋" w:cs="宋体"/>
                <w:sz w:val="24"/>
                <w:szCs w:val="24"/>
              </w:rPr>
              <w:t>5</w:t>
            </w:r>
            <w:r>
              <w:rPr>
                <w:rFonts w:hint="eastAsia" w:ascii="仿宋" w:hAnsi="仿宋" w:eastAsia="仿宋" w:cs="宋体"/>
                <w:sz w:val="24"/>
                <w:szCs w:val="24"/>
              </w:rPr>
              <w:t>日内责令招标人停止自行办理施工招标事宜。</w:t>
            </w:r>
          </w:p>
          <w:p>
            <w:pPr>
              <w:adjustRightInd w:val="0"/>
              <w:snapToGrid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第十九条：依法必须进行施工招标的工程，招标人应当在招标文件发出的同时，将招标文件报工程所在地的县级以上地方人民政府建设行政主管部门备案。建设行政主管部门发现招标文件有违反法律、法规内容的，应当责令招标人改正。</w:t>
            </w:r>
          </w:p>
          <w:p>
            <w:pPr>
              <w:spacing w:line="300" w:lineRule="exact"/>
              <w:ind w:firstLine="480" w:firstLineChars="200"/>
              <w:rPr>
                <w:rFonts w:ascii="仿宋" w:hAnsi="仿宋" w:eastAsia="仿宋"/>
                <w:sz w:val="24"/>
                <w:szCs w:val="24"/>
              </w:rPr>
            </w:pPr>
            <w:r>
              <w:rPr>
                <w:rFonts w:hint="eastAsia" w:ascii="仿宋" w:hAnsi="仿宋" w:eastAsia="仿宋" w:cs="宋体"/>
                <w:sz w:val="24"/>
                <w:szCs w:val="24"/>
              </w:rPr>
              <w:t>第二十条：招标人对已发出的招标文件进行必要的澄清或者修改的，应当在招标文件要求提交投标文件截止时间至少</w:t>
            </w:r>
            <w:r>
              <w:rPr>
                <w:rFonts w:ascii="仿宋" w:hAnsi="仿宋" w:eastAsia="仿宋" w:cs="宋体"/>
                <w:sz w:val="24"/>
                <w:szCs w:val="24"/>
              </w:rPr>
              <w:t xml:space="preserve"> 15 </w:t>
            </w:r>
            <w:r>
              <w:rPr>
                <w:rFonts w:hint="eastAsia" w:ascii="仿宋" w:hAnsi="仿宋" w:eastAsia="仿宋" w:cs="宋体"/>
                <w:sz w:val="24"/>
                <w:szCs w:val="24"/>
              </w:rPr>
              <w:t>日前，以书面形式通知所有招标文件收受人，并同时报工程所在地的县级以上地方人民政府建设行政主管部门备案。该澄清或者修改的内容为招标文件的组成部分。</w:t>
            </w:r>
          </w:p>
        </w:tc>
        <w:tc>
          <w:tcPr>
            <w:tcW w:w="1560" w:type="dxa"/>
            <w:vAlign w:val="center"/>
          </w:tcPr>
          <w:p>
            <w:pPr>
              <w:widowControl/>
              <w:adjustRightInd w:val="0"/>
              <w:snapToGrid w:val="0"/>
              <w:spacing w:line="300" w:lineRule="exact"/>
              <w:rPr>
                <w:rFonts w:ascii="仿宋" w:hAnsi="仿宋" w:eastAsia="仿宋"/>
                <w:sz w:val="24"/>
                <w:szCs w:val="24"/>
              </w:rPr>
            </w:pPr>
            <w:r>
              <w:rPr>
                <w:rFonts w:hint="eastAsia" w:ascii="仿宋" w:hAnsi="仿宋" w:eastAsia="仿宋" w:cs="宋体"/>
                <w:sz w:val="24"/>
                <w:szCs w:val="24"/>
              </w:rPr>
              <w:t>办理建筑工程施工招标事项备案的招标人</w:t>
            </w:r>
          </w:p>
        </w:tc>
        <w:tc>
          <w:tcPr>
            <w:tcW w:w="1275" w:type="dxa"/>
            <w:vAlign w:val="center"/>
          </w:tcPr>
          <w:p>
            <w:pPr>
              <w:spacing w:line="560" w:lineRule="exact"/>
              <w:jc w:val="center"/>
              <w:rPr>
                <w:rFonts w:ascii="仿宋" w:hAnsi="仿宋" w:eastAsia="仿宋" w:cs="宋体"/>
                <w:sz w:val="24"/>
                <w:szCs w:val="24"/>
              </w:rPr>
            </w:pPr>
            <w:r>
              <w:rPr>
                <w:rFonts w:ascii="仿宋" w:hAnsi="仿宋" w:eastAsia="仿宋" w:cs="宋体"/>
                <w:sz w:val="24"/>
                <w:szCs w:val="24"/>
              </w:rPr>
              <w:t>5</w:t>
            </w:r>
            <w:r>
              <w:rPr>
                <w:rFonts w:hint="eastAsia" w:ascii="仿宋" w:hAnsi="仿宋" w:eastAsia="仿宋" w:cs="宋体"/>
                <w:sz w:val="24"/>
                <w:szCs w:val="24"/>
              </w:rPr>
              <w:t>个工作日</w:t>
            </w:r>
          </w:p>
        </w:tc>
        <w:tc>
          <w:tcPr>
            <w:tcW w:w="1276" w:type="dxa"/>
            <w:vAlign w:val="center"/>
          </w:tcPr>
          <w:p>
            <w:pPr>
              <w:spacing w:line="560" w:lineRule="exact"/>
              <w:jc w:val="center"/>
              <w:rPr>
                <w:rFonts w:ascii="仿宋" w:hAnsi="仿宋" w:eastAsia="仿宋" w:cs="宋体"/>
                <w:sz w:val="24"/>
                <w:szCs w:val="24"/>
              </w:rPr>
            </w:pPr>
            <w:r>
              <w:rPr>
                <w:rFonts w:ascii="仿宋" w:hAnsi="仿宋" w:eastAsia="仿宋" w:cs="宋体"/>
                <w:sz w:val="24"/>
                <w:szCs w:val="24"/>
              </w:rPr>
              <w:t>3</w:t>
            </w:r>
            <w:r>
              <w:rPr>
                <w:rFonts w:hint="eastAsia" w:ascii="仿宋" w:hAnsi="仿宋" w:eastAsia="仿宋" w:cs="宋体"/>
                <w:sz w:val="24"/>
                <w:szCs w:val="24"/>
              </w:rPr>
              <w:t>个工作日</w:t>
            </w:r>
          </w:p>
        </w:tc>
        <w:tc>
          <w:tcPr>
            <w:tcW w:w="851" w:type="dxa"/>
            <w:vAlign w:val="center"/>
          </w:tcPr>
          <w:p>
            <w:pPr>
              <w:spacing w:line="480" w:lineRule="exact"/>
              <w:rPr>
                <w:rFonts w:ascii="仿宋" w:hAnsi="仿宋" w:eastAsia="仿宋"/>
                <w:sz w:val="24"/>
                <w:szCs w:val="24"/>
              </w:rPr>
            </w:pPr>
            <w:r>
              <w:rPr>
                <w:rFonts w:hint="eastAsia" w:ascii="仿宋" w:hAnsi="仿宋" w:eastAsia="仿宋"/>
                <w:sz w:val="24"/>
                <w:szCs w:val="24"/>
              </w:rPr>
              <w:t>其他行政权力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13" w:type="dxa"/>
            <w:vAlign w:val="center"/>
          </w:tcPr>
          <w:p>
            <w:pPr>
              <w:spacing w:line="276" w:lineRule="auto"/>
              <w:jc w:val="center"/>
              <w:rPr>
                <w:rFonts w:ascii="仿宋" w:hAnsi="仿宋" w:eastAsia="仿宋"/>
                <w:sz w:val="24"/>
                <w:szCs w:val="24"/>
              </w:rPr>
            </w:pPr>
            <w:r>
              <w:rPr>
                <w:rFonts w:hint="eastAsia" w:ascii="仿宋" w:hAnsi="仿宋" w:eastAsia="仿宋"/>
                <w:sz w:val="24"/>
                <w:szCs w:val="24"/>
              </w:rPr>
              <w:t>公共服务事项</w:t>
            </w:r>
          </w:p>
        </w:tc>
        <w:tc>
          <w:tcPr>
            <w:tcW w:w="682" w:type="dxa"/>
            <w:vAlign w:val="center"/>
          </w:tcPr>
          <w:p>
            <w:pPr>
              <w:widowControl/>
              <w:adjustRightInd w:val="0"/>
              <w:snapToGrid w:val="0"/>
              <w:spacing w:line="300" w:lineRule="exact"/>
              <w:ind w:left="-28" w:leftChars="-51" w:hanging="79" w:hangingChars="33"/>
              <w:jc w:val="center"/>
              <w:rPr>
                <w:rFonts w:ascii="仿宋" w:hAnsi="仿宋" w:eastAsia="仿宋" w:cs="仿宋"/>
                <w:sz w:val="24"/>
                <w:szCs w:val="24"/>
              </w:rPr>
            </w:pPr>
            <w:r>
              <w:rPr>
                <w:rFonts w:ascii="仿宋" w:hAnsi="仿宋" w:eastAsia="仿宋" w:cs="仿宋"/>
                <w:sz w:val="24"/>
                <w:szCs w:val="24"/>
              </w:rPr>
              <w:t>35</w:t>
            </w:r>
          </w:p>
        </w:tc>
        <w:tc>
          <w:tcPr>
            <w:tcW w:w="1718" w:type="dxa"/>
            <w:vAlign w:val="center"/>
          </w:tcPr>
          <w:p>
            <w:pPr>
              <w:widowControl/>
              <w:adjustRightInd w:val="0"/>
              <w:snapToGrid w:val="0"/>
              <w:spacing w:line="300" w:lineRule="exact"/>
              <w:rPr>
                <w:rFonts w:ascii="仿宋" w:hAnsi="仿宋" w:eastAsia="仿宋" w:cs="宋体"/>
                <w:sz w:val="24"/>
                <w:szCs w:val="24"/>
              </w:rPr>
            </w:pPr>
            <w:r>
              <w:rPr>
                <w:rFonts w:hint="eastAsia" w:ascii="仿宋" w:hAnsi="仿宋" w:eastAsia="仿宋" w:cs="宋体"/>
                <w:sz w:val="24"/>
                <w:szCs w:val="24"/>
              </w:rPr>
              <w:t>建设工程施工合同备案、履约检查</w:t>
            </w:r>
          </w:p>
        </w:tc>
        <w:tc>
          <w:tcPr>
            <w:tcW w:w="1964" w:type="dxa"/>
            <w:vAlign w:val="center"/>
          </w:tcPr>
          <w:p>
            <w:pPr>
              <w:widowControl/>
              <w:adjustRightInd w:val="0"/>
              <w:snapToGrid w:val="0"/>
              <w:spacing w:line="300" w:lineRule="exact"/>
              <w:ind w:firstLine="240" w:firstLineChars="100"/>
              <w:rPr>
                <w:rFonts w:ascii="仿宋_GB2312" w:hAnsi="仿宋" w:eastAsia="仿宋_GB2312" w:cs="仿宋"/>
                <w:sz w:val="24"/>
                <w:szCs w:val="24"/>
              </w:rPr>
            </w:pPr>
          </w:p>
        </w:tc>
        <w:tc>
          <w:tcPr>
            <w:tcW w:w="4988" w:type="dxa"/>
            <w:vAlign w:val="center"/>
          </w:tcPr>
          <w:p>
            <w:pPr>
              <w:adjustRightInd w:val="0"/>
              <w:snapToGrid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【规章】《房屋建筑和市政基础设施工程施工招标投标管理办法》（建设部令第</w:t>
            </w:r>
            <w:r>
              <w:rPr>
                <w:rFonts w:ascii="仿宋" w:hAnsi="仿宋" w:eastAsia="仿宋" w:cs="宋体"/>
                <w:sz w:val="24"/>
                <w:szCs w:val="24"/>
              </w:rPr>
              <w:t xml:space="preserve"> 89 </w:t>
            </w:r>
            <w:r>
              <w:rPr>
                <w:rFonts w:hint="eastAsia" w:ascii="仿宋" w:hAnsi="仿宋" w:eastAsia="仿宋" w:cs="宋体"/>
                <w:sz w:val="24"/>
                <w:szCs w:val="24"/>
              </w:rPr>
              <w:t>号）第四十七条：招标人和中标人应当自中标通知书发出之日起</w:t>
            </w:r>
            <w:r>
              <w:rPr>
                <w:rFonts w:ascii="仿宋" w:hAnsi="仿宋" w:eastAsia="仿宋" w:cs="宋体"/>
                <w:sz w:val="24"/>
                <w:szCs w:val="24"/>
              </w:rPr>
              <w:t xml:space="preserve"> 30 </w:t>
            </w:r>
            <w:r>
              <w:rPr>
                <w:rFonts w:hint="eastAsia" w:ascii="仿宋" w:hAnsi="仿宋" w:eastAsia="仿宋" w:cs="宋体"/>
                <w:sz w:val="24"/>
                <w:szCs w:val="24"/>
              </w:rPr>
              <w:t>日内，按照招标文件和中标人的投标文件订立书面合同；招标人和中标人不得再行订立背离合同实质性内容的其他协议。订立书面合同后</w:t>
            </w:r>
            <w:r>
              <w:rPr>
                <w:rFonts w:ascii="仿宋" w:hAnsi="仿宋" w:eastAsia="仿宋" w:cs="宋体"/>
                <w:sz w:val="24"/>
                <w:szCs w:val="24"/>
              </w:rPr>
              <w:t xml:space="preserve"> 7 </w:t>
            </w:r>
            <w:r>
              <w:rPr>
                <w:rFonts w:hint="eastAsia" w:ascii="仿宋" w:hAnsi="仿宋" w:eastAsia="仿宋" w:cs="宋体"/>
                <w:sz w:val="24"/>
                <w:szCs w:val="24"/>
              </w:rPr>
              <w:t>日内，中标人应当将合同送县级以上工程所在地的建设行政主管部门备案。</w:t>
            </w:r>
          </w:p>
        </w:tc>
        <w:tc>
          <w:tcPr>
            <w:tcW w:w="1560" w:type="dxa"/>
            <w:vAlign w:val="center"/>
          </w:tcPr>
          <w:p>
            <w:pPr>
              <w:widowControl/>
              <w:adjustRightInd w:val="0"/>
              <w:snapToGrid w:val="0"/>
              <w:spacing w:line="300" w:lineRule="exact"/>
              <w:rPr>
                <w:rFonts w:ascii="宋体" w:cs="宋体"/>
                <w:szCs w:val="21"/>
              </w:rPr>
            </w:pPr>
            <w:r>
              <w:rPr>
                <w:rFonts w:hint="eastAsia" w:ascii="宋体" w:hAnsi="宋体" w:cs="宋体"/>
                <w:szCs w:val="21"/>
              </w:rPr>
              <w:t>申报建设工程施工合同备案的中标人</w:t>
            </w:r>
          </w:p>
        </w:tc>
        <w:tc>
          <w:tcPr>
            <w:tcW w:w="1275" w:type="dxa"/>
            <w:vAlign w:val="center"/>
          </w:tcPr>
          <w:p>
            <w:pPr>
              <w:widowControl/>
              <w:adjustRightInd w:val="0"/>
              <w:snapToGrid w:val="0"/>
              <w:spacing w:line="300" w:lineRule="exact"/>
              <w:rPr>
                <w:rFonts w:ascii="方正书宋_GBK" w:hAnsi="宋体" w:eastAsia="方正书宋_GBK" w:cs="宋体"/>
                <w:szCs w:val="21"/>
              </w:rPr>
            </w:pPr>
            <w:r>
              <w:rPr>
                <w:rFonts w:hint="eastAsia" w:ascii="方正书宋_GBK" w:hAnsi="宋体" w:eastAsia="方正书宋_GBK" w:cs="宋体"/>
                <w:szCs w:val="21"/>
              </w:rPr>
              <w:t>无</w:t>
            </w:r>
          </w:p>
        </w:tc>
        <w:tc>
          <w:tcPr>
            <w:tcW w:w="1276" w:type="dxa"/>
            <w:vAlign w:val="center"/>
          </w:tcPr>
          <w:p>
            <w:pPr>
              <w:widowControl/>
              <w:adjustRightInd w:val="0"/>
              <w:snapToGrid w:val="0"/>
              <w:spacing w:line="300" w:lineRule="exact"/>
              <w:rPr>
                <w:rFonts w:ascii="方正书宋_GBK" w:hAnsi="宋体" w:eastAsia="方正书宋_GBK" w:cs="宋体"/>
                <w:szCs w:val="21"/>
              </w:rPr>
            </w:pPr>
            <w:r>
              <w:rPr>
                <w:rFonts w:hint="eastAsia" w:ascii="宋体" w:hAnsi="宋体" w:cs="宋体"/>
                <w:szCs w:val="21"/>
              </w:rPr>
              <w:t>符合条件的当天办结</w:t>
            </w:r>
          </w:p>
        </w:tc>
        <w:tc>
          <w:tcPr>
            <w:tcW w:w="851" w:type="dxa"/>
            <w:vAlign w:val="center"/>
          </w:tcPr>
          <w:p>
            <w:pPr>
              <w:spacing w:line="480" w:lineRule="exact"/>
              <w:rPr>
                <w:rFonts w:ascii="仿宋" w:hAnsi="仿宋" w:eastAsia="仿宋"/>
                <w:sz w:val="24"/>
                <w:szCs w:val="24"/>
              </w:rPr>
            </w:pPr>
            <w:r>
              <w:rPr>
                <w:rFonts w:hint="eastAsia" w:ascii="仿宋" w:hAnsi="仿宋" w:eastAsia="仿宋"/>
                <w:sz w:val="24"/>
                <w:szCs w:val="24"/>
              </w:rPr>
              <w:t>其他行政权力</w:t>
            </w:r>
          </w:p>
        </w:tc>
      </w:tr>
    </w:tbl>
    <w:p>
      <w:pPr>
        <w:spacing w:line="276" w:lineRule="auto"/>
        <w:rPr>
          <w:rFonts w:ascii="仿宋_GB2312" w:eastAsia="仿宋_GB2312"/>
          <w:b/>
          <w:sz w:val="32"/>
          <w:szCs w:val="32"/>
        </w:rPr>
      </w:pPr>
    </w:p>
    <w:p>
      <w:pPr>
        <w:spacing w:line="276" w:lineRule="auto"/>
        <w:rPr>
          <w:rFonts w:ascii="仿宋_GB2312" w:eastAsia="仿宋_GB2312"/>
          <w:b/>
          <w:sz w:val="32"/>
          <w:szCs w:val="32"/>
        </w:rPr>
      </w:pPr>
    </w:p>
    <w:p>
      <w:pPr>
        <w:spacing w:line="276" w:lineRule="auto"/>
        <w:rPr>
          <w:rFonts w:ascii="仿宋_GB2312" w:eastAsia="仿宋_GB2312"/>
          <w:b/>
          <w:sz w:val="32"/>
          <w:szCs w:val="32"/>
        </w:rPr>
      </w:pPr>
    </w:p>
    <w:p>
      <w:pPr>
        <w:rPr>
          <w:rFonts w:ascii="仿宋_GB2312" w:eastAsia="仿宋_GB2312"/>
          <w:b/>
          <w:sz w:val="28"/>
          <w:szCs w:val="28"/>
        </w:rPr>
      </w:pPr>
    </w:p>
    <w:p>
      <w:pPr>
        <w:ind w:firstLine="562" w:firstLineChars="200"/>
        <w:rPr>
          <w:rFonts w:ascii="仿宋_GB2312" w:eastAsia="仿宋_GB2312"/>
          <w:b/>
          <w:sz w:val="28"/>
          <w:szCs w:val="28"/>
        </w:rPr>
      </w:pPr>
    </w:p>
    <w:p>
      <w:pPr>
        <w:ind w:firstLine="562" w:firstLineChars="200"/>
        <w:rPr>
          <w:rFonts w:ascii="仿宋_GB2312" w:eastAsia="仿宋_GB2312"/>
          <w:b/>
          <w:sz w:val="28"/>
          <w:szCs w:val="28"/>
        </w:rPr>
      </w:pPr>
    </w:p>
    <w:p>
      <w:pPr>
        <w:ind w:firstLine="562" w:firstLineChars="200"/>
        <w:rPr>
          <w:rFonts w:ascii="仿宋_GB2312" w:eastAsia="仿宋_GB2312"/>
          <w:b/>
          <w:sz w:val="28"/>
          <w:szCs w:val="28"/>
        </w:rPr>
      </w:pPr>
    </w:p>
    <w:p>
      <w:pPr>
        <w:ind w:firstLine="562" w:firstLineChars="200"/>
        <w:rPr>
          <w:rFonts w:ascii="仿宋_GB2312" w:eastAsia="仿宋_GB2312"/>
          <w:b/>
          <w:sz w:val="28"/>
          <w:szCs w:val="28"/>
        </w:rPr>
      </w:pPr>
    </w:p>
    <w:p>
      <w:pPr>
        <w:ind w:firstLine="562" w:firstLineChars="200"/>
        <w:rPr>
          <w:rFonts w:ascii="仿宋_GB2312" w:eastAsia="仿宋_GB2312"/>
          <w:b/>
          <w:sz w:val="28"/>
          <w:szCs w:val="28"/>
        </w:rPr>
      </w:pPr>
    </w:p>
    <w:p>
      <w:pPr>
        <w:ind w:firstLine="560" w:firstLineChars="200"/>
        <w:rPr>
          <w:sz w:val="28"/>
          <w:szCs w:val="28"/>
        </w:rPr>
      </w:pPr>
      <w:r>
        <w:rPr>
          <w:sz w:val="28"/>
          <w:szCs w:val="28"/>
        </w:rPr>
        <w:t xml:space="preserve">                                </w:t>
      </w:r>
    </w:p>
    <w:p>
      <w:pPr>
        <w:ind w:firstLine="560" w:firstLineChars="200"/>
        <w:rPr>
          <w:sz w:val="28"/>
          <w:szCs w:val="28"/>
        </w:rPr>
      </w:pPr>
    </w:p>
    <w:sectPr>
      <w:footerReference r:id="rId3"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书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fldChar w:fldCharType="begin"/>
    </w:r>
    <w:r>
      <w:instrText xml:space="preserve"> PAGE   \* MERGEFORMAT </w:instrText>
    </w:r>
    <w:r>
      <w:fldChar w:fldCharType="separate"/>
    </w:r>
    <w:r>
      <w:rPr>
        <w:lang w:val="zh-CN"/>
      </w:rPr>
      <w:t>10</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892"/>
    <w:rsid w:val="00001997"/>
    <w:rsid w:val="00004DC0"/>
    <w:rsid w:val="000050BB"/>
    <w:rsid w:val="0000693D"/>
    <w:rsid w:val="00012031"/>
    <w:rsid w:val="00013861"/>
    <w:rsid w:val="000201D1"/>
    <w:rsid w:val="00032424"/>
    <w:rsid w:val="000324E1"/>
    <w:rsid w:val="00037114"/>
    <w:rsid w:val="00041FB5"/>
    <w:rsid w:val="000456A7"/>
    <w:rsid w:val="0005462A"/>
    <w:rsid w:val="000559FA"/>
    <w:rsid w:val="00056A32"/>
    <w:rsid w:val="00060D37"/>
    <w:rsid w:val="000638D3"/>
    <w:rsid w:val="000749BD"/>
    <w:rsid w:val="0007566F"/>
    <w:rsid w:val="00076BC2"/>
    <w:rsid w:val="00076CAE"/>
    <w:rsid w:val="00085F95"/>
    <w:rsid w:val="00091141"/>
    <w:rsid w:val="00095CBE"/>
    <w:rsid w:val="000A565A"/>
    <w:rsid w:val="000A68FC"/>
    <w:rsid w:val="000A77C6"/>
    <w:rsid w:val="000A7B17"/>
    <w:rsid w:val="000B21A6"/>
    <w:rsid w:val="000C413E"/>
    <w:rsid w:val="000C42A1"/>
    <w:rsid w:val="000C6062"/>
    <w:rsid w:val="000D0AF7"/>
    <w:rsid w:val="000D39D4"/>
    <w:rsid w:val="000E0325"/>
    <w:rsid w:val="000E30CD"/>
    <w:rsid w:val="000E4D48"/>
    <w:rsid w:val="000F1020"/>
    <w:rsid w:val="00103D1B"/>
    <w:rsid w:val="00115223"/>
    <w:rsid w:val="00117DE7"/>
    <w:rsid w:val="0012020A"/>
    <w:rsid w:val="00121291"/>
    <w:rsid w:val="00122FE6"/>
    <w:rsid w:val="00124E45"/>
    <w:rsid w:val="0013011F"/>
    <w:rsid w:val="00130130"/>
    <w:rsid w:val="00131B4E"/>
    <w:rsid w:val="00131D30"/>
    <w:rsid w:val="00132287"/>
    <w:rsid w:val="00135649"/>
    <w:rsid w:val="0013603E"/>
    <w:rsid w:val="00137690"/>
    <w:rsid w:val="00140424"/>
    <w:rsid w:val="00141E0E"/>
    <w:rsid w:val="0014591A"/>
    <w:rsid w:val="00157B89"/>
    <w:rsid w:val="00160CFE"/>
    <w:rsid w:val="001611FE"/>
    <w:rsid w:val="00161AA3"/>
    <w:rsid w:val="00167855"/>
    <w:rsid w:val="00167B01"/>
    <w:rsid w:val="00175124"/>
    <w:rsid w:val="00176BAE"/>
    <w:rsid w:val="00177426"/>
    <w:rsid w:val="00181057"/>
    <w:rsid w:val="00181E71"/>
    <w:rsid w:val="001926BD"/>
    <w:rsid w:val="001A0621"/>
    <w:rsid w:val="001A344F"/>
    <w:rsid w:val="001A518B"/>
    <w:rsid w:val="001A69D5"/>
    <w:rsid w:val="001B18F9"/>
    <w:rsid w:val="001B1A53"/>
    <w:rsid w:val="001B5B37"/>
    <w:rsid w:val="001C4293"/>
    <w:rsid w:val="001C4328"/>
    <w:rsid w:val="001C4FB0"/>
    <w:rsid w:val="001C6E23"/>
    <w:rsid w:val="001D111B"/>
    <w:rsid w:val="001D2E1C"/>
    <w:rsid w:val="001D2F4E"/>
    <w:rsid w:val="001E1089"/>
    <w:rsid w:val="001E15C8"/>
    <w:rsid w:val="001E1BFA"/>
    <w:rsid w:val="001E702C"/>
    <w:rsid w:val="001F0671"/>
    <w:rsid w:val="001F2F1C"/>
    <w:rsid w:val="001F51FA"/>
    <w:rsid w:val="002004B0"/>
    <w:rsid w:val="00201CC5"/>
    <w:rsid w:val="002062B4"/>
    <w:rsid w:val="00210712"/>
    <w:rsid w:val="00210B88"/>
    <w:rsid w:val="00211855"/>
    <w:rsid w:val="00223000"/>
    <w:rsid w:val="00224FAA"/>
    <w:rsid w:val="002260F3"/>
    <w:rsid w:val="00234316"/>
    <w:rsid w:val="00234A72"/>
    <w:rsid w:val="00237145"/>
    <w:rsid w:val="00242048"/>
    <w:rsid w:val="00244122"/>
    <w:rsid w:val="00246255"/>
    <w:rsid w:val="0025224C"/>
    <w:rsid w:val="00253C08"/>
    <w:rsid w:val="002549BD"/>
    <w:rsid w:val="0026012F"/>
    <w:rsid w:val="00263CCC"/>
    <w:rsid w:val="0026450E"/>
    <w:rsid w:val="00274C4C"/>
    <w:rsid w:val="00281C86"/>
    <w:rsid w:val="0028524D"/>
    <w:rsid w:val="00286C04"/>
    <w:rsid w:val="002875D9"/>
    <w:rsid w:val="002946A5"/>
    <w:rsid w:val="00294A62"/>
    <w:rsid w:val="002A3EE2"/>
    <w:rsid w:val="002A5EE1"/>
    <w:rsid w:val="002A7CE5"/>
    <w:rsid w:val="002B198E"/>
    <w:rsid w:val="002B22AA"/>
    <w:rsid w:val="002B287D"/>
    <w:rsid w:val="002B57E0"/>
    <w:rsid w:val="002C02DD"/>
    <w:rsid w:val="002C5232"/>
    <w:rsid w:val="002C5635"/>
    <w:rsid w:val="002C72D4"/>
    <w:rsid w:val="002D5BDC"/>
    <w:rsid w:val="002D66E3"/>
    <w:rsid w:val="002D7A84"/>
    <w:rsid w:val="002E0C1D"/>
    <w:rsid w:val="002E272B"/>
    <w:rsid w:val="002E4E13"/>
    <w:rsid w:val="002F3A78"/>
    <w:rsid w:val="002F498E"/>
    <w:rsid w:val="002F6DED"/>
    <w:rsid w:val="0030101E"/>
    <w:rsid w:val="00306689"/>
    <w:rsid w:val="00312C12"/>
    <w:rsid w:val="00312E86"/>
    <w:rsid w:val="003200A4"/>
    <w:rsid w:val="00321F98"/>
    <w:rsid w:val="003229D3"/>
    <w:rsid w:val="0032329D"/>
    <w:rsid w:val="00331ABA"/>
    <w:rsid w:val="00343D9B"/>
    <w:rsid w:val="00345431"/>
    <w:rsid w:val="003479A1"/>
    <w:rsid w:val="003526C6"/>
    <w:rsid w:val="00352C94"/>
    <w:rsid w:val="00355711"/>
    <w:rsid w:val="00356B33"/>
    <w:rsid w:val="0036312F"/>
    <w:rsid w:val="00364EDB"/>
    <w:rsid w:val="00366FAA"/>
    <w:rsid w:val="003716EE"/>
    <w:rsid w:val="003717BC"/>
    <w:rsid w:val="00376B2F"/>
    <w:rsid w:val="0038136B"/>
    <w:rsid w:val="003818AA"/>
    <w:rsid w:val="00395DA4"/>
    <w:rsid w:val="00395E27"/>
    <w:rsid w:val="0039751D"/>
    <w:rsid w:val="003A1823"/>
    <w:rsid w:val="003A3AB1"/>
    <w:rsid w:val="003A4F58"/>
    <w:rsid w:val="003A51F1"/>
    <w:rsid w:val="003A55A7"/>
    <w:rsid w:val="003B0E4D"/>
    <w:rsid w:val="003C08FA"/>
    <w:rsid w:val="003C3A4B"/>
    <w:rsid w:val="003D2AB9"/>
    <w:rsid w:val="003D620D"/>
    <w:rsid w:val="003D62E5"/>
    <w:rsid w:val="003E1F45"/>
    <w:rsid w:val="003E5E83"/>
    <w:rsid w:val="003F206D"/>
    <w:rsid w:val="003F377A"/>
    <w:rsid w:val="00402D73"/>
    <w:rsid w:val="00403CFF"/>
    <w:rsid w:val="00405A03"/>
    <w:rsid w:val="004065B5"/>
    <w:rsid w:val="004078C6"/>
    <w:rsid w:val="0041367E"/>
    <w:rsid w:val="00414458"/>
    <w:rsid w:val="00423BBB"/>
    <w:rsid w:val="00424CEB"/>
    <w:rsid w:val="0042676E"/>
    <w:rsid w:val="00427CC2"/>
    <w:rsid w:val="0043106C"/>
    <w:rsid w:val="00431C86"/>
    <w:rsid w:val="00433BF8"/>
    <w:rsid w:val="00442758"/>
    <w:rsid w:val="004431AB"/>
    <w:rsid w:val="00443520"/>
    <w:rsid w:val="0045009C"/>
    <w:rsid w:val="00451F62"/>
    <w:rsid w:val="004543EC"/>
    <w:rsid w:val="00456980"/>
    <w:rsid w:val="00456CA4"/>
    <w:rsid w:val="00462A39"/>
    <w:rsid w:val="00463DCB"/>
    <w:rsid w:val="004664E2"/>
    <w:rsid w:val="004667E0"/>
    <w:rsid w:val="00467371"/>
    <w:rsid w:val="00467F05"/>
    <w:rsid w:val="004713B1"/>
    <w:rsid w:val="0047153C"/>
    <w:rsid w:val="00474710"/>
    <w:rsid w:val="00474A0C"/>
    <w:rsid w:val="004764B5"/>
    <w:rsid w:val="0047798E"/>
    <w:rsid w:val="004829C2"/>
    <w:rsid w:val="00483DA0"/>
    <w:rsid w:val="00485DE5"/>
    <w:rsid w:val="00485F32"/>
    <w:rsid w:val="0048612A"/>
    <w:rsid w:val="0049105A"/>
    <w:rsid w:val="0049350E"/>
    <w:rsid w:val="004944CA"/>
    <w:rsid w:val="004954B4"/>
    <w:rsid w:val="004A155D"/>
    <w:rsid w:val="004A1750"/>
    <w:rsid w:val="004B538A"/>
    <w:rsid w:val="004C15DE"/>
    <w:rsid w:val="004C37D1"/>
    <w:rsid w:val="004D09DF"/>
    <w:rsid w:val="004D2B44"/>
    <w:rsid w:val="004D50C6"/>
    <w:rsid w:val="004D60E4"/>
    <w:rsid w:val="004E0DCE"/>
    <w:rsid w:val="004E164F"/>
    <w:rsid w:val="004E23EA"/>
    <w:rsid w:val="004E4888"/>
    <w:rsid w:val="004E5072"/>
    <w:rsid w:val="004E68AD"/>
    <w:rsid w:val="004F0D63"/>
    <w:rsid w:val="004F380C"/>
    <w:rsid w:val="004F452E"/>
    <w:rsid w:val="0050729B"/>
    <w:rsid w:val="0051166E"/>
    <w:rsid w:val="00511843"/>
    <w:rsid w:val="00520EE0"/>
    <w:rsid w:val="00523AB4"/>
    <w:rsid w:val="00523CCB"/>
    <w:rsid w:val="00527634"/>
    <w:rsid w:val="00530CD6"/>
    <w:rsid w:val="00530FAB"/>
    <w:rsid w:val="00532FBD"/>
    <w:rsid w:val="00533A1A"/>
    <w:rsid w:val="00534B69"/>
    <w:rsid w:val="0054069B"/>
    <w:rsid w:val="0054194F"/>
    <w:rsid w:val="0054361B"/>
    <w:rsid w:val="0054564E"/>
    <w:rsid w:val="00547A97"/>
    <w:rsid w:val="0055097F"/>
    <w:rsid w:val="00550D2E"/>
    <w:rsid w:val="005536D2"/>
    <w:rsid w:val="00554BD2"/>
    <w:rsid w:val="00555566"/>
    <w:rsid w:val="00556048"/>
    <w:rsid w:val="00556AE7"/>
    <w:rsid w:val="00561DEF"/>
    <w:rsid w:val="005622F8"/>
    <w:rsid w:val="0056346D"/>
    <w:rsid w:val="005638BC"/>
    <w:rsid w:val="00567E60"/>
    <w:rsid w:val="00570204"/>
    <w:rsid w:val="00570583"/>
    <w:rsid w:val="00572BF0"/>
    <w:rsid w:val="00576AF6"/>
    <w:rsid w:val="00585590"/>
    <w:rsid w:val="0058559E"/>
    <w:rsid w:val="00585631"/>
    <w:rsid w:val="00587B1F"/>
    <w:rsid w:val="00590B34"/>
    <w:rsid w:val="00591CD5"/>
    <w:rsid w:val="00593CD4"/>
    <w:rsid w:val="00594789"/>
    <w:rsid w:val="005952EF"/>
    <w:rsid w:val="00597B04"/>
    <w:rsid w:val="005B0308"/>
    <w:rsid w:val="005B03C1"/>
    <w:rsid w:val="005B07F8"/>
    <w:rsid w:val="005B1E2D"/>
    <w:rsid w:val="005B2888"/>
    <w:rsid w:val="005B4BFB"/>
    <w:rsid w:val="005C1F81"/>
    <w:rsid w:val="005C2873"/>
    <w:rsid w:val="005C2A43"/>
    <w:rsid w:val="005C5F76"/>
    <w:rsid w:val="005D1791"/>
    <w:rsid w:val="005D27E4"/>
    <w:rsid w:val="005D446A"/>
    <w:rsid w:val="005D52AB"/>
    <w:rsid w:val="005E3B38"/>
    <w:rsid w:val="005E614C"/>
    <w:rsid w:val="005E6B3E"/>
    <w:rsid w:val="005F379B"/>
    <w:rsid w:val="005F44E1"/>
    <w:rsid w:val="005F66DB"/>
    <w:rsid w:val="00606C10"/>
    <w:rsid w:val="00610129"/>
    <w:rsid w:val="00612EFF"/>
    <w:rsid w:val="00614F8D"/>
    <w:rsid w:val="00617BC8"/>
    <w:rsid w:val="00626083"/>
    <w:rsid w:val="00627E97"/>
    <w:rsid w:val="00642C10"/>
    <w:rsid w:val="00643F71"/>
    <w:rsid w:val="00645293"/>
    <w:rsid w:val="00646641"/>
    <w:rsid w:val="006523A9"/>
    <w:rsid w:val="00652E05"/>
    <w:rsid w:val="0065459C"/>
    <w:rsid w:val="00655FD2"/>
    <w:rsid w:val="006571AD"/>
    <w:rsid w:val="00663FF0"/>
    <w:rsid w:val="006664CC"/>
    <w:rsid w:val="006731D3"/>
    <w:rsid w:val="00673E52"/>
    <w:rsid w:val="006770CB"/>
    <w:rsid w:val="00681088"/>
    <w:rsid w:val="00686FB6"/>
    <w:rsid w:val="00690050"/>
    <w:rsid w:val="00691DFC"/>
    <w:rsid w:val="0069490C"/>
    <w:rsid w:val="00694AE3"/>
    <w:rsid w:val="006A0896"/>
    <w:rsid w:val="006A358D"/>
    <w:rsid w:val="006B328A"/>
    <w:rsid w:val="006B7C0F"/>
    <w:rsid w:val="006C252E"/>
    <w:rsid w:val="006C2ED5"/>
    <w:rsid w:val="006C37A5"/>
    <w:rsid w:val="006C3FA9"/>
    <w:rsid w:val="006C4366"/>
    <w:rsid w:val="006C654F"/>
    <w:rsid w:val="006C7F72"/>
    <w:rsid w:val="006D03AE"/>
    <w:rsid w:val="006D0767"/>
    <w:rsid w:val="006D57C4"/>
    <w:rsid w:val="006E1BD0"/>
    <w:rsid w:val="006E4367"/>
    <w:rsid w:val="006F6EB4"/>
    <w:rsid w:val="006F7583"/>
    <w:rsid w:val="00700FF3"/>
    <w:rsid w:val="0070649C"/>
    <w:rsid w:val="00707A7A"/>
    <w:rsid w:val="00711027"/>
    <w:rsid w:val="007139FA"/>
    <w:rsid w:val="007160FA"/>
    <w:rsid w:val="0072284D"/>
    <w:rsid w:val="00725653"/>
    <w:rsid w:val="00732B06"/>
    <w:rsid w:val="00737B20"/>
    <w:rsid w:val="00741D05"/>
    <w:rsid w:val="007429C0"/>
    <w:rsid w:val="00746A35"/>
    <w:rsid w:val="0075199C"/>
    <w:rsid w:val="00755004"/>
    <w:rsid w:val="00755C6A"/>
    <w:rsid w:val="0075708F"/>
    <w:rsid w:val="00757446"/>
    <w:rsid w:val="0076339C"/>
    <w:rsid w:val="007633F4"/>
    <w:rsid w:val="00763B42"/>
    <w:rsid w:val="00770EE0"/>
    <w:rsid w:val="007725A2"/>
    <w:rsid w:val="00776992"/>
    <w:rsid w:val="00781FF1"/>
    <w:rsid w:val="007827D4"/>
    <w:rsid w:val="00790C61"/>
    <w:rsid w:val="007928B5"/>
    <w:rsid w:val="00794B98"/>
    <w:rsid w:val="00794C88"/>
    <w:rsid w:val="007A188E"/>
    <w:rsid w:val="007A7B0C"/>
    <w:rsid w:val="007B1247"/>
    <w:rsid w:val="007B1738"/>
    <w:rsid w:val="007B452B"/>
    <w:rsid w:val="007B5953"/>
    <w:rsid w:val="007C130B"/>
    <w:rsid w:val="007C18E5"/>
    <w:rsid w:val="007C1903"/>
    <w:rsid w:val="007C4556"/>
    <w:rsid w:val="007C640C"/>
    <w:rsid w:val="007C7450"/>
    <w:rsid w:val="007D1F28"/>
    <w:rsid w:val="007D2098"/>
    <w:rsid w:val="007E1620"/>
    <w:rsid w:val="007E310E"/>
    <w:rsid w:val="007E554F"/>
    <w:rsid w:val="007F0A43"/>
    <w:rsid w:val="00801E09"/>
    <w:rsid w:val="00802663"/>
    <w:rsid w:val="00806FC2"/>
    <w:rsid w:val="0080727B"/>
    <w:rsid w:val="0081232B"/>
    <w:rsid w:val="008149C5"/>
    <w:rsid w:val="00815FCA"/>
    <w:rsid w:val="00822294"/>
    <w:rsid w:val="008222CE"/>
    <w:rsid w:val="00822AFD"/>
    <w:rsid w:val="008271A0"/>
    <w:rsid w:val="00827B7D"/>
    <w:rsid w:val="0083084D"/>
    <w:rsid w:val="008349FF"/>
    <w:rsid w:val="008358C3"/>
    <w:rsid w:val="008432AE"/>
    <w:rsid w:val="00844C67"/>
    <w:rsid w:val="008522F7"/>
    <w:rsid w:val="008579AD"/>
    <w:rsid w:val="00861DF4"/>
    <w:rsid w:val="008631E0"/>
    <w:rsid w:val="0086463B"/>
    <w:rsid w:val="0086617C"/>
    <w:rsid w:val="00870763"/>
    <w:rsid w:val="00873819"/>
    <w:rsid w:val="00876BA7"/>
    <w:rsid w:val="00881421"/>
    <w:rsid w:val="00887A84"/>
    <w:rsid w:val="00890E87"/>
    <w:rsid w:val="008961CA"/>
    <w:rsid w:val="008A241A"/>
    <w:rsid w:val="008A3DA6"/>
    <w:rsid w:val="008A4750"/>
    <w:rsid w:val="008A4B28"/>
    <w:rsid w:val="008A568A"/>
    <w:rsid w:val="008A5F69"/>
    <w:rsid w:val="008A681C"/>
    <w:rsid w:val="008B1FA7"/>
    <w:rsid w:val="008C0469"/>
    <w:rsid w:val="008C274A"/>
    <w:rsid w:val="008C2BF3"/>
    <w:rsid w:val="008C3254"/>
    <w:rsid w:val="008C7A44"/>
    <w:rsid w:val="008D1383"/>
    <w:rsid w:val="008D2246"/>
    <w:rsid w:val="008D4D9B"/>
    <w:rsid w:val="008E5FA5"/>
    <w:rsid w:val="008E67A6"/>
    <w:rsid w:val="008E6DC3"/>
    <w:rsid w:val="008F456E"/>
    <w:rsid w:val="0090625A"/>
    <w:rsid w:val="00906EF0"/>
    <w:rsid w:val="00914D3A"/>
    <w:rsid w:val="0091506A"/>
    <w:rsid w:val="00920BFD"/>
    <w:rsid w:val="00927BA3"/>
    <w:rsid w:val="009302FD"/>
    <w:rsid w:val="00937F2E"/>
    <w:rsid w:val="00940B83"/>
    <w:rsid w:val="00941075"/>
    <w:rsid w:val="00941163"/>
    <w:rsid w:val="00943D8E"/>
    <w:rsid w:val="00946B16"/>
    <w:rsid w:val="009514A6"/>
    <w:rsid w:val="00954F2A"/>
    <w:rsid w:val="00962FF8"/>
    <w:rsid w:val="00965AB3"/>
    <w:rsid w:val="00965C7C"/>
    <w:rsid w:val="009709BA"/>
    <w:rsid w:val="00971544"/>
    <w:rsid w:val="009868A1"/>
    <w:rsid w:val="0099073E"/>
    <w:rsid w:val="00990E05"/>
    <w:rsid w:val="00991415"/>
    <w:rsid w:val="00992ADC"/>
    <w:rsid w:val="0099768F"/>
    <w:rsid w:val="00997A05"/>
    <w:rsid w:val="009A3395"/>
    <w:rsid w:val="009B43C3"/>
    <w:rsid w:val="009B57D0"/>
    <w:rsid w:val="009C3DB5"/>
    <w:rsid w:val="009C6E69"/>
    <w:rsid w:val="009D2CF9"/>
    <w:rsid w:val="009E0F44"/>
    <w:rsid w:val="009E37A6"/>
    <w:rsid w:val="009E61BD"/>
    <w:rsid w:val="009E6241"/>
    <w:rsid w:val="009F0E8C"/>
    <w:rsid w:val="009F3333"/>
    <w:rsid w:val="009F73A5"/>
    <w:rsid w:val="00A069A7"/>
    <w:rsid w:val="00A11C61"/>
    <w:rsid w:val="00A1247C"/>
    <w:rsid w:val="00A127C6"/>
    <w:rsid w:val="00A1318E"/>
    <w:rsid w:val="00A13565"/>
    <w:rsid w:val="00A13A36"/>
    <w:rsid w:val="00A141C8"/>
    <w:rsid w:val="00A1551B"/>
    <w:rsid w:val="00A2385E"/>
    <w:rsid w:val="00A26E3C"/>
    <w:rsid w:val="00A27F4A"/>
    <w:rsid w:val="00A34EB5"/>
    <w:rsid w:val="00A41A73"/>
    <w:rsid w:val="00A4386B"/>
    <w:rsid w:val="00A510ED"/>
    <w:rsid w:val="00A53CC5"/>
    <w:rsid w:val="00A55068"/>
    <w:rsid w:val="00A5734A"/>
    <w:rsid w:val="00A600C6"/>
    <w:rsid w:val="00A713E0"/>
    <w:rsid w:val="00A800A0"/>
    <w:rsid w:val="00A80E69"/>
    <w:rsid w:val="00A815B1"/>
    <w:rsid w:val="00A847D2"/>
    <w:rsid w:val="00A84A37"/>
    <w:rsid w:val="00A8624C"/>
    <w:rsid w:val="00A864B8"/>
    <w:rsid w:val="00A9322F"/>
    <w:rsid w:val="00AA532C"/>
    <w:rsid w:val="00AA63E1"/>
    <w:rsid w:val="00AB461F"/>
    <w:rsid w:val="00AC1ACC"/>
    <w:rsid w:val="00AC34C9"/>
    <w:rsid w:val="00AC3B79"/>
    <w:rsid w:val="00AC4E31"/>
    <w:rsid w:val="00AC644C"/>
    <w:rsid w:val="00AC7159"/>
    <w:rsid w:val="00AD3852"/>
    <w:rsid w:val="00AD467D"/>
    <w:rsid w:val="00AE21E1"/>
    <w:rsid w:val="00AF0E5D"/>
    <w:rsid w:val="00AF466D"/>
    <w:rsid w:val="00AF6B16"/>
    <w:rsid w:val="00B00041"/>
    <w:rsid w:val="00B01B93"/>
    <w:rsid w:val="00B02C38"/>
    <w:rsid w:val="00B10847"/>
    <w:rsid w:val="00B120AF"/>
    <w:rsid w:val="00B13570"/>
    <w:rsid w:val="00B22D44"/>
    <w:rsid w:val="00B257D7"/>
    <w:rsid w:val="00B25B38"/>
    <w:rsid w:val="00B26E9E"/>
    <w:rsid w:val="00B30C04"/>
    <w:rsid w:val="00B30DB6"/>
    <w:rsid w:val="00B34C07"/>
    <w:rsid w:val="00B45327"/>
    <w:rsid w:val="00B45E27"/>
    <w:rsid w:val="00B5132B"/>
    <w:rsid w:val="00B543CA"/>
    <w:rsid w:val="00B564B9"/>
    <w:rsid w:val="00B61A2D"/>
    <w:rsid w:val="00B65A3E"/>
    <w:rsid w:val="00B67C61"/>
    <w:rsid w:val="00B70A22"/>
    <w:rsid w:val="00B72AF5"/>
    <w:rsid w:val="00B72B3C"/>
    <w:rsid w:val="00B75A32"/>
    <w:rsid w:val="00B76926"/>
    <w:rsid w:val="00B83D9C"/>
    <w:rsid w:val="00B9339A"/>
    <w:rsid w:val="00B938E1"/>
    <w:rsid w:val="00B95891"/>
    <w:rsid w:val="00BA2680"/>
    <w:rsid w:val="00BA356D"/>
    <w:rsid w:val="00BA38E5"/>
    <w:rsid w:val="00BA4B86"/>
    <w:rsid w:val="00BB3C69"/>
    <w:rsid w:val="00BB4C0F"/>
    <w:rsid w:val="00BC1D61"/>
    <w:rsid w:val="00BC4EA6"/>
    <w:rsid w:val="00BC6BCD"/>
    <w:rsid w:val="00BC6D98"/>
    <w:rsid w:val="00BD47BB"/>
    <w:rsid w:val="00BD6037"/>
    <w:rsid w:val="00BF51B9"/>
    <w:rsid w:val="00BF7039"/>
    <w:rsid w:val="00C00279"/>
    <w:rsid w:val="00C00470"/>
    <w:rsid w:val="00C024B2"/>
    <w:rsid w:val="00C07216"/>
    <w:rsid w:val="00C07678"/>
    <w:rsid w:val="00C1190F"/>
    <w:rsid w:val="00C121BE"/>
    <w:rsid w:val="00C14037"/>
    <w:rsid w:val="00C16A05"/>
    <w:rsid w:val="00C17185"/>
    <w:rsid w:val="00C17548"/>
    <w:rsid w:val="00C20468"/>
    <w:rsid w:val="00C24C88"/>
    <w:rsid w:val="00C252BC"/>
    <w:rsid w:val="00C2661A"/>
    <w:rsid w:val="00C27746"/>
    <w:rsid w:val="00C331D4"/>
    <w:rsid w:val="00C36E16"/>
    <w:rsid w:val="00C37C51"/>
    <w:rsid w:val="00C42D2D"/>
    <w:rsid w:val="00C42DBF"/>
    <w:rsid w:val="00C51A4C"/>
    <w:rsid w:val="00C53B56"/>
    <w:rsid w:val="00C563AC"/>
    <w:rsid w:val="00C600E5"/>
    <w:rsid w:val="00C62308"/>
    <w:rsid w:val="00C632F9"/>
    <w:rsid w:val="00C6671E"/>
    <w:rsid w:val="00C76FEA"/>
    <w:rsid w:val="00C8403E"/>
    <w:rsid w:val="00C857FA"/>
    <w:rsid w:val="00C87A18"/>
    <w:rsid w:val="00C87E33"/>
    <w:rsid w:val="00C903DB"/>
    <w:rsid w:val="00C95947"/>
    <w:rsid w:val="00C96DAC"/>
    <w:rsid w:val="00CA4C6C"/>
    <w:rsid w:val="00CA7AC4"/>
    <w:rsid w:val="00CB09AC"/>
    <w:rsid w:val="00CB3D50"/>
    <w:rsid w:val="00CC2D3A"/>
    <w:rsid w:val="00CC4101"/>
    <w:rsid w:val="00CD4FFA"/>
    <w:rsid w:val="00CD51D8"/>
    <w:rsid w:val="00CE68D3"/>
    <w:rsid w:val="00CF3D2F"/>
    <w:rsid w:val="00CF3D4F"/>
    <w:rsid w:val="00CF48FE"/>
    <w:rsid w:val="00CF63E6"/>
    <w:rsid w:val="00D03AB6"/>
    <w:rsid w:val="00D05193"/>
    <w:rsid w:val="00D1050E"/>
    <w:rsid w:val="00D133CE"/>
    <w:rsid w:val="00D22D3D"/>
    <w:rsid w:val="00D23892"/>
    <w:rsid w:val="00D32075"/>
    <w:rsid w:val="00D32FAB"/>
    <w:rsid w:val="00D336B1"/>
    <w:rsid w:val="00D3479B"/>
    <w:rsid w:val="00D43D9A"/>
    <w:rsid w:val="00D701AD"/>
    <w:rsid w:val="00D70DEA"/>
    <w:rsid w:val="00D70E8C"/>
    <w:rsid w:val="00D73BE0"/>
    <w:rsid w:val="00D75145"/>
    <w:rsid w:val="00D75215"/>
    <w:rsid w:val="00D7746B"/>
    <w:rsid w:val="00D9086B"/>
    <w:rsid w:val="00D926AD"/>
    <w:rsid w:val="00D94BC1"/>
    <w:rsid w:val="00D966D3"/>
    <w:rsid w:val="00D97C99"/>
    <w:rsid w:val="00DB599A"/>
    <w:rsid w:val="00DB6EE1"/>
    <w:rsid w:val="00DC1CDD"/>
    <w:rsid w:val="00DD2E66"/>
    <w:rsid w:val="00DD4669"/>
    <w:rsid w:val="00DE076A"/>
    <w:rsid w:val="00DE378A"/>
    <w:rsid w:val="00DE46FD"/>
    <w:rsid w:val="00DE72B2"/>
    <w:rsid w:val="00DF0B10"/>
    <w:rsid w:val="00DF7801"/>
    <w:rsid w:val="00E0362E"/>
    <w:rsid w:val="00E07814"/>
    <w:rsid w:val="00E1443C"/>
    <w:rsid w:val="00E1763F"/>
    <w:rsid w:val="00E231CD"/>
    <w:rsid w:val="00E2421A"/>
    <w:rsid w:val="00E243C8"/>
    <w:rsid w:val="00E4438D"/>
    <w:rsid w:val="00E45C46"/>
    <w:rsid w:val="00E500AA"/>
    <w:rsid w:val="00E50483"/>
    <w:rsid w:val="00E551D8"/>
    <w:rsid w:val="00E556DE"/>
    <w:rsid w:val="00E56D98"/>
    <w:rsid w:val="00E65061"/>
    <w:rsid w:val="00E66AEA"/>
    <w:rsid w:val="00E71381"/>
    <w:rsid w:val="00E746BC"/>
    <w:rsid w:val="00E746BE"/>
    <w:rsid w:val="00E762A4"/>
    <w:rsid w:val="00E76AC1"/>
    <w:rsid w:val="00E8650F"/>
    <w:rsid w:val="00E91FB3"/>
    <w:rsid w:val="00E94653"/>
    <w:rsid w:val="00E94BE2"/>
    <w:rsid w:val="00EA33BD"/>
    <w:rsid w:val="00EA7DEC"/>
    <w:rsid w:val="00EB0B7D"/>
    <w:rsid w:val="00EB4165"/>
    <w:rsid w:val="00EB46BB"/>
    <w:rsid w:val="00EB6B81"/>
    <w:rsid w:val="00EC00A5"/>
    <w:rsid w:val="00EC3160"/>
    <w:rsid w:val="00EC5AE3"/>
    <w:rsid w:val="00ED043C"/>
    <w:rsid w:val="00ED16D5"/>
    <w:rsid w:val="00ED2652"/>
    <w:rsid w:val="00ED61DC"/>
    <w:rsid w:val="00EE219C"/>
    <w:rsid w:val="00EE41E4"/>
    <w:rsid w:val="00EF034A"/>
    <w:rsid w:val="00EF5B19"/>
    <w:rsid w:val="00EF618A"/>
    <w:rsid w:val="00EF73F3"/>
    <w:rsid w:val="00F0473D"/>
    <w:rsid w:val="00F05D9B"/>
    <w:rsid w:val="00F06A16"/>
    <w:rsid w:val="00F10F9B"/>
    <w:rsid w:val="00F15BA3"/>
    <w:rsid w:val="00F169A6"/>
    <w:rsid w:val="00F206AC"/>
    <w:rsid w:val="00F21EA5"/>
    <w:rsid w:val="00F2306C"/>
    <w:rsid w:val="00F230BB"/>
    <w:rsid w:val="00F2513B"/>
    <w:rsid w:val="00F27874"/>
    <w:rsid w:val="00F35A76"/>
    <w:rsid w:val="00F4156E"/>
    <w:rsid w:val="00F42303"/>
    <w:rsid w:val="00F610CC"/>
    <w:rsid w:val="00F65FF9"/>
    <w:rsid w:val="00F66C8E"/>
    <w:rsid w:val="00F66ECC"/>
    <w:rsid w:val="00F73506"/>
    <w:rsid w:val="00F768D1"/>
    <w:rsid w:val="00F76B22"/>
    <w:rsid w:val="00F82861"/>
    <w:rsid w:val="00F9086C"/>
    <w:rsid w:val="00F9361A"/>
    <w:rsid w:val="00F94B95"/>
    <w:rsid w:val="00F9558F"/>
    <w:rsid w:val="00FA04E0"/>
    <w:rsid w:val="00FA2C55"/>
    <w:rsid w:val="00FA40D7"/>
    <w:rsid w:val="00FA4FE5"/>
    <w:rsid w:val="00FB06EC"/>
    <w:rsid w:val="00FC60BC"/>
    <w:rsid w:val="00FC78D9"/>
    <w:rsid w:val="00FD23C2"/>
    <w:rsid w:val="00FD31FA"/>
    <w:rsid w:val="00FD3241"/>
    <w:rsid w:val="00FD4678"/>
    <w:rsid w:val="00FE27C3"/>
    <w:rsid w:val="00FE2D39"/>
    <w:rsid w:val="00FE305B"/>
    <w:rsid w:val="00FF1C58"/>
    <w:rsid w:val="00FF2C35"/>
    <w:rsid w:val="00FF3ADE"/>
    <w:rsid w:val="3AF0321C"/>
    <w:rsid w:val="433906F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locked/>
    <w:uiPriority w:val="99"/>
    <w:rPr>
      <w:rFonts w:ascii="Times New Roman" w:hAnsi="Times New Roman" w:eastAsia="宋体" w:cs="Times New Roman"/>
      <w:sz w:val="18"/>
      <w:szCs w:val="18"/>
    </w:rPr>
  </w:style>
  <w:style w:type="character" w:customStyle="1" w:styleId="7">
    <w:name w:val="页脚 Char"/>
    <w:basedOn w:val="4"/>
    <w:link w:val="2"/>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1762</Words>
  <Characters>10044</Characters>
  <Lines>83</Lines>
  <Paragraphs>23</Paragraphs>
  <ScaleCrop>false</ScaleCrop>
  <LinksUpToDate>false</LinksUpToDate>
  <CharactersWithSpaces>11783</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2017-12-24T12:04:00Z</dcterms:created>
  <dc:creator>黎惠清</dc:creator>
  <cp:lastModifiedBy>2017MVP</cp:lastModifiedBy>
  <cp:lastPrinted>2017-12-22T03:50:00Z</cp:lastPrinted>
  <dcterms:modified xsi:type="dcterms:W3CDTF">2018-01-09T02:08:29Z</dcterms:modified>
  <dc:title>贺州市2017年第一批公共服务事项目录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